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322"/>
        <w:gridCol w:w="6276"/>
      </w:tblGrid>
      <w:tr w:rsidR="00DC100B" w:rsidRPr="00832267" w:rsidTr="00A37356">
        <w:trPr>
          <w:trHeight w:val="1711"/>
        </w:trPr>
        <w:tc>
          <w:tcPr>
            <w:tcW w:w="10598" w:type="dxa"/>
            <w:gridSpan w:val="2"/>
            <w:tcBorders>
              <w:bottom w:val="single" w:sz="4" w:space="0" w:color="C0C0C0"/>
            </w:tcBorders>
            <w:shd w:val="clear" w:color="auto" w:fill="C0C0C0"/>
            <w:vAlign w:val="center"/>
          </w:tcPr>
          <w:p w:rsidR="00DC100B" w:rsidRPr="007D288C" w:rsidRDefault="00DC100B" w:rsidP="00ED5A72">
            <w:pPr>
              <w:spacing w:before="20" w:after="20"/>
              <w:rPr>
                <w:rFonts w:ascii="Gill Sans MT" w:hAnsi="Gill Sans MT"/>
                <w:b/>
                <w:lang w:val="en-US"/>
              </w:rPr>
            </w:pPr>
            <w:proofErr w:type="spellStart"/>
            <w:r w:rsidRPr="007D288C">
              <w:rPr>
                <w:rFonts w:ascii="Gill Sans MT" w:hAnsi="Gill Sans MT"/>
                <w:b/>
                <w:lang w:val="en-US"/>
              </w:rPr>
              <w:t>Título</w:t>
            </w:r>
            <w:proofErr w:type="spellEnd"/>
            <w:r w:rsidRPr="007D288C">
              <w:rPr>
                <w:rFonts w:ascii="Gill Sans MT" w:hAnsi="Gill Sans MT"/>
                <w:b/>
                <w:lang w:val="en-US"/>
              </w:rPr>
              <w:t xml:space="preserve"> </w:t>
            </w:r>
            <w:proofErr w:type="spellStart"/>
            <w:r w:rsidRPr="007D288C">
              <w:rPr>
                <w:rFonts w:ascii="Gill Sans MT" w:hAnsi="Gill Sans MT"/>
                <w:b/>
                <w:lang w:val="en-US"/>
              </w:rPr>
              <w:t>Evento</w:t>
            </w:r>
            <w:proofErr w:type="spellEnd"/>
            <w:r w:rsidRPr="007D288C">
              <w:rPr>
                <w:rFonts w:ascii="Gill Sans MT" w:hAnsi="Gill Sans MT"/>
                <w:b/>
                <w:lang w:val="en-US"/>
              </w:rPr>
              <w:t xml:space="preserve">: </w:t>
            </w:r>
            <w:r w:rsidR="007D288C" w:rsidRPr="007D288C">
              <w:rPr>
                <w:rFonts w:ascii="Gill Sans MT" w:hAnsi="Gill Sans MT"/>
                <w:b/>
                <w:lang w:val="en-US"/>
              </w:rPr>
              <w:t>8th European Quality Assurance Forum</w:t>
            </w:r>
          </w:p>
          <w:p w:rsidR="00DC100B" w:rsidRPr="00832267" w:rsidRDefault="00DC100B" w:rsidP="007D288C">
            <w:pPr>
              <w:spacing w:before="20" w:after="20"/>
              <w:rPr>
                <w:rFonts w:ascii="Gill Sans MT" w:hAnsi="Gill Sans MT"/>
                <w:sz w:val="20"/>
                <w:szCs w:val="20"/>
              </w:rPr>
            </w:pPr>
            <w:r w:rsidRPr="00832267">
              <w:rPr>
                <w:rFonts w:ascii="Gill Sans MT" w:hAnsi="Gill Sans MT"/>
                <w:b/>
                <w:sz w:val="20"/>
                <w:szCs w:val="20"/>
              </w:rPr>
              <w:t xml:space="preserve">Tipo de Evento e promotores </w:t>
            </w:r>
            <w:r w:rsidRPr="00832267">
              <w:rPr>
                <w:rFonts w:ascii="Gill Sans MT" w:hAnsi="Gill Sans MT"/>
                <w:b/>
                <w:sz w:val="16"/>
                <w:szCs w:val="16"/>
              </w:rPr>
              <w:t>(Conferência/Seminário/Jornadas/etc.)</w:t>
            </w:r>
            <w:r w:rsidRPr="00832267">
              <w:rPr>
                <w:rFonts w:ascii="Gill Sans MT" w:hAnsi="Gill Sans MT"/>
                <w:b/>
              </w:rPr>
              <w:t xml:space="preserve">: </w:t>
            </w:r>
            <w:r w:rsidR="007D288C">
              <w:rPr>
                <w:rFonts w:ascii="Gill Sans MT" w:hAnsi="Gill Sans MT"/>
                <w:b/>
              </w:rPr>
              <w:t>Conferência internacional promovida</w:t>
            </w:r>
            <w:r w:rsidR="007D288C" w:rsidRPr="007D288C">
              <w:rPr>
                <w:rFonts w:ascii="Gill Sans MT" w:hAnsi="Gill Sans MT"/>
                <w:b/>
              </w:rPr>
              <w:t xml:space="preserve"> </w:t>
            </w:r>
            <w:proofErr w:type="gramStart"/>
            <w:r w:rsidR="007D288C" w:rsidRPr="007D288C">
              <w:rPr>
                <w:rFonts w:ascii="Gill Sans MT" w:hAnsi="Gill Sans MT"/>
                <w:b/>
              </w:rPr>
              <w:t>pela</w:t>
            </w:r>
            <w:proofErr w:type="gramEnd"/>
            <w:r w:rsidR="007D288C" w:rsidRPr="007D288C">
              <w:rPr>
                <w:rFonts w:ascii="Gill Sans MT" w:hAnsi="Gill Sans MT"/>
                <w:b/>
              </w:rPr>
              <w:t xml:space="preserve"> </w:t>
            </w:r>
            <w:proofErr w:type="gramStart"/>
            <w:r w:rsidR="007D288C" w:rsidRPr="007D288C">
              <w:rPr>
                <w:rFonts w:ascii="Gill Sans MT" w:hAnsi="Gill Sans MT"/>
                <w:b/>
              </w:rPr>
              <w:t>EUA</w:t>
            </w:r>
            <w:proofErr w:type="gramEnd"/>
            <w:r w:rsidR="007D288C">
              <w:rPr>
                <w:rFonts w:ascii="Gill Sans MT" w:hAnsi="Gill Sans MT"/>
                <w:b/>
              </w:rPr>
              <w:t>/ENQA/EURASHE</w:t>
            </w:r>
          </w:p>
        </w:tc>
      </w:tr>
      <w:tr w:rsidR="00DC100B" w:rsidRPr="00CF79F0" w:rsidTr="00A37356">
        <w:trPr>
          <w:trHeight w:val="540"/>
        </w:trPr>
        <w:tc>
          <w:tcPr>
            <w:tcW w:w="4322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DC100B" w:rsidRPr="00832267" w:rsidRDefault="00DC100B" w:rsidP="00ED5A72">
            <w:pPr>
              <w:spacing w:before="20" w:after="20"/>
              <w:rPr>
                <w:rFonts w:ascii="Gill Sans MT" w:hAnsi="Gill Sans MT"/>
                <w:sz w:val="20"/>
                <w:szCs w:val="20"/>
              </w:rPr>
            </w:pPr>
            <w:r w:rsidRPr="00832267">
              <w:rPr>
                <w:rFonts w:ascii="Gill Sans MT" w:hAnsi="Gill Sans MT"/>
                <w:b/>
                <w:sz w:val="20"/>
                <w:szCs w:val="20"/>
              </w:rPr>
              <w:t>Data:</w:t>
            </w:r>
            <w:r w:rsidRPr="00832267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7D288C" w:rsidRPr="007D288C">
              <w:rPr>
                <w:rFonts w:ascii="Gill Sans MT" w:hAnsi="Gill Sans MT"/>
                <w:sz w:val="20"/>
                <w:szCs w:val="20"/>
              </w:rPr>
              <w:t>21 a 23 de Novembro de 2013</w:t>
            </w:r>
          </w:p>
        </w:tc>
        <w:tc>
          <w:tcPr>
            <w:tcW w:w="6276" w:type="dxa"/>
            <w:tcBorders>
              <w:top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C100B" w:rsidRPr="00CF79F0" w:rsidRDefault="00DC100B" w:rsidP="00ED5A72">
            <w:pPr>
              <w:spacing w:before="20" w:after="20"/>
              <w:rPr>
                <w:rFonts w:ascii="Gill Sans MT" w:hAnsi="Gill Sans MT"/>
                <w:sz w:val="20"/>
                <w:szCs w:val="20"/>
              </w:rPr>
            </w:pPr>
            <w:r w:rsidRPr="00CF79F0">
              <w:rPr>
                <w:rFonts w:ascii="Gill Sans MT" w:hAnsi="Gill Sans MT"/>
                <w:b/>
                <w:sz w:val="20"/>
                <w:szCs w:val="20"/>
              </w:rPr>
              <w:t>Local</w:t>
            </w:r>
            <w:r w:rsidRPr="00CF79F0">
              <w:rPr>
                <w:rFonts w:ascii="Gill Sans MT" w:hAnsi="Gill Sans MT"/>
                <w:sz w:val="20"/>
                <w:szCs w:val="20"/>
              </w:rPr>
              <w:t xml:space="preserve">: </w:t>
            </w:r>
            <w:r w:rsidR="007D288C">
              <w:rPr>
                <w:rFonts w:ascii="Gill Sans MT" w:hAnsi="Gill Sans MT"/>
                <w:sz w:val="20"/>
                <w:szCs w:val="20"/>
              </w:rPr>
              <w:t>Gotemburgo, Suécia</w:t>
            </w:r>
          </w:p>
        </w:tc>
      </w:tr>
      <w:tr w:rsidR="00DC100B" w:rsidRPr="00832267" w:rsidTr="00A37356">
        <w:trPr>
          <w:trHeight w:val="540"/>
        </w:trPr>
        <w:tc>
          <w:tcPr>
            <w:tcW w:w="10598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C100B" w:rsidRPr="00832267" w:rsidRDefault="00DC100B" w:rsidP="00ED5A72">
            <w:pPr>
              <w:spacing w:before="20" w:after="20"/>
              <w:rPr>
                <w:rFonts w:ascii="Gill Sans MT" w:hAnsi="Gill Sans MT"/>
                <w:b/>
                <w:sz w:val="20"/>
                <w:szCs w:val="20"/>
              </w:rPr>
            </w:pPr>
            <w:proofErr w:type="gramStart"/>
            <w:r w:rsidRPr="00832267">
              <w:rPr>
                <w:rFonts w:ascii="Gill Sans MT" w:hAnsi="Gill Sans MT"/>
                <w:b/>
                <w:sz w:val="20"/>
                <w:szCs w:val="20"/>
              </w:rPr>
              <w:t>Participante(s</w:t>
            </w:r>
            <w:proofErr w:type="gramEnd"/>
            <w:r w:rsidRPr="00832267">
              <w:rPr>
                <w:rFonts w:ascii="Gill Sans MT" w:hAnsi="Gill Sans MT"/>
                <w:b/>
                <w:sz w:val="20"/>
                <w:szCs w:val="20"/>
              </w:rPr>
              <w:t>) da AEP/NEP:</w:t>
            </w:r>
            <w:r w:rsidRPr="007D288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7D288C" w:rsidRPr="007D288C">
              <w:rPr>
                <w:rFonts w:ascii="Gill Sans MT" w:hAnsi="Gill Sans MT"/>
                <w:sz w:val="20"/>
                <w:szCs w:val="20"/>
              </w:rPr>
              <w:t>Marta Pile</w:t>
            </w:r>
          </w:p>
        </w:tc>
      </w:tr>
      <w:tr w:rsidR="00DC100B" w:rsidRPr="00832267" w:rsidTr="00A37356">
        <w:trPr>
          <w:trHeight w:val="605"/>
        </w:trPr>
        <w:tc>
          <w:tcPr>
            <w:tcW w:w="10598" w:type="dxa"/>
            <w:gridSpan w:val="2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DC100B" w:rsidRDefault="00DC100B" w:rsidP="00ED5A72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Programa</w:t>
            </w:r>
            <w:r w:rsidRPr="00832267">
              <w:rPr>
                <w:rFonts w:ascii="Gill Sans MT" w:hAnsi="Gill Sans MT"/>
                <w:b/>
                <w:sz w:val="20"/>
                <w:szCs w:val="20"/>
              </w:rPr>
              <w:t>: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  <w:p w:rsidR="00AE47E2" w:rsidRDefault="00737388" w:rsidP="00ED5A72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object w:dxaOrig="1531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76.7pt;height:49.55pt" o:ole="">
                  <v:imagedata r:id="rId6" o:title=""/>
                </v:shape>
                <o:OLEObject Type="Embed" ProgID="AcroExch.Document.11" ShapeID="_x0000_i1029" DrawAspect="Icon" ObjectID="_1450189959" r:id="rId7"/>
              </w:object>
            </w:r>
            <w:bookmarkStart w:id="0" w:name="_GoBack"/>
            <w:bookmarkEnd w:id="0"/>
          </w:p>
          <w:p w:rsidR="00DC100B" w:rsidRDefault="00DC100B" w:rsidP="00ED5A72">
            <w:pPr>
              <w:autoSpaceDE w:val="0"/>
              <w:autoSpaceDN w:val="0"/>
              <w:adjustRightInd w:val="0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Endereço web do evento:</w:t>
            </w:r>
            <w:r w:rsidR="00AE47E2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hyperlink r:id="rId8" w:history="1">
              <w:r w:rsidR="00AE47E2" w:rsidRPr="00AC50B4">
                <w:rPr>
                  <w:rStyle w:val="Hiperligao"/>
                  <w:rFonts w:ascii="Gill Sans MT" w:hAnsi="Gill Sans MT"/>
                  <w:b/>
                  <w:sz w:val="20"/>
                  <w:szCs w:val="20"/>
                </w:rPr>
                <w:t>http://www.eua.be/EQAF-Gothenburg.aspx</w:t>
              </w:r>
            </w:hyperlink>
            <w:r w:rsidR="00AE47E2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  <w:p w:rsidR="00DC100B" w:rsidRPr="00CF79F0" w:rsidRDefault="00406290" w:rsidP="00ED5A72">
            <w:pPr>
              <w:autoSpaceDE w:val="0"/>
              <w:autoSpaceDN w:val="0"/>
              <w:adjustRightInd w:val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C</w:t>
            </w:r>
            <w:r w:rsidRPr="00406290">
              <w:rPr>
                <w:rFonts w:ascii="Gill Sans MT" w:hAnsi="Gill Sans MT"/>
                <w:b/>
                <w:sz w:val="20"/>
                <w:szCs w:val="20"/>
              </w:rPr>
              <w:t xml:space="preserve">omunicações: </w:t>
            </w:r>
            <w:hyperlink r:id="rId9" w:history="1">
              <w:r w:rsidRPr="00AC50B4">
                <w:rPr>
                  <w:rStyle w:val="Hiperligao"/>
                  <w:rFonts w:ascii="Gill Sans MT" w:hAnsi="Gill Sans MT"/>
                  <w:b/>
                  <w:sz w:val="20"/>
                  <w:szCs w:val="20"/>
                </w:rPr>
                <w:t>http://www.eua.be/events/past/2013/EQAF_2013/Presentations.aspx</w:t>
              </w:r>
            </w:hyperlink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  <w:p w:rsidR="00DC100B" w:rsidRPr="00832267" w:rsidRDefault="00DC100B" w:rsidP="00ED5A72">
            <w:pPr>
              <w:autoSpaceDE w:val="0"/>
              <w:autoSpaceDN w:val="0"/>
              <w:adjustRightInd w:val="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DC100B" w:rsidRPr="00A37356" w:rsidTr="00A37356">
        <w:trPr>
          <w:trHeight w:val="706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7D288C" w:rsidRPr="00A37356" w:rsidRDefault="007D288C" w:rsidP="007D288C">
            <w:pPr>
              <w:spacing w:before="20" w:after="20"/>
              <w:rPr>
                <w:rFonts w:ascii="TTE2DB3EB0t00" w:hAnsi="TTE2DB3EB0t00" w:cs="TTE2DB3EB0t00"/>
                <w:color w:val="000000"/>
                <w:sz w:val="18"/>
                <w:szCs w:val="18"/>
              </w:rPr>
            </w:pP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O Fórum Europeu para a Garantia da Qualidade (EQAF) é uma iniciativa da ENQA, ESU, EUA e EURASHE e este ano teve como temática </w:t>
            </w:r>
            <w:proofErr w:type="spell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Working</w:t>
            </w:r>
            <w:proofErr w:type="spellEnd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together</w:t>
            </w:r>
            <w:proofErr w:type="spellEnd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 to take </w:t>
            </w:r>
            <w:proofErr w:type="spell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quality</w:t>
            </w:r>
            <w:proofErr w:type="spellEnd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forward</w:t>
            </w:r>
            <w:proofErr w:type="spellEnd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. O EQAF assume-se enquanto reunião de pares, em que elementos de várias Instituições de Ensino Superior (IES) europeus (e não só) discutem problemas e soluções comuns. O debate posterior à apresentação das comunicações é interessante, sendo que é promovida a exposição de boas-práticas entre os presentes.</w:t>
            </w:r>
          </w:p>
          <w:p w:rsidR="00AE47E2" w:rsidRPr="00A37356" w:rsidRDefault="00AE47E2" w:rsidP="007D288C">
            <w:pPr>
              <w:spacing w:before="20" w:after="20"/>
              <w:rPr>
                <w:rFonts w:ascii="TTE2DB3EB0t00" w:hAnsi="TTE2DB3EB0t00" w:cs="TTE2DB3EB0t00"/>
                <w:color w:val="000000"/>
                <w:sz w:val="18"/>
                <w:szCs w:val="18"/>
              </w:rPr>
            </w:pPr>
          </w:p>
          <w:p w:rsidR="007D288C" w:rsidRPr="00A37356" w:rsidRDefault="007D288C" w:rsidP="007D288C">
            <w:pPr>
              <w:spacing w:before="20" w:after="20"/>
              <w:rPr>
                <w:rFonts w:ascii="TTE2DB3EB0t00" w:hAnsi="TTE2DB3EB0t00" w:cs="TTE2DB3EB0t00"/>
                <w:color w:val="000000"/>
                <w:sz w:val="18"/>
                <w:szCs w:val="18"/>
              </w:rPr>
            </w:pP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Foi apresentada uma comunicação neste Fórum intitulada </w:t>
            </w:r>
            <w:proofErr w:type="spell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Quality</w:t>
            </w:r>
            <w:proofErr w:type="spellEnd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culture</w:t>
            </w:r>
            <w:proofErr w:type="spellEnd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embracing</w:t>
            </w:r>
            <w:proofErr w:type="spellEnd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the</w:t>
            </w:r>
            <w:proofErr w:type="spellEnd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academic</w:t>
            </w:r>
            <w:proofErr w:type="spellEnd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community</w:t>
            </w:r>
            <w:proofErr w:type="spellEnd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 in a “</w:t>
            </w:r>
            <w:proofErr w:type="spell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creativity</w:t>
            </w:r>
            <w:proofErr w:type="spellEnd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 agenda” da autoria de quatro colaboradoras da </w:t>
            </w:r>
            <w:proofErr w:type="spell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ULisboa</w:t>
            </w:r>
            <w:proofErr w:type="spellEnd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: Valentina Oliveira (Reitoria), Ana Nunes de Almeida (ICS), Ana Pinheiro (Reitoria) e ainda Marta Pile (IST). </w:t>
            </w:r>
          </w:p>
          <w:p w:rsidR="00AE47E2" w:rsidRPr="00A37356" w:rsidRDefault="00AE47E2" w:rsidP="007D288C">
            <w:pPr>
              <w:spacing w:before="20" w:after="20"/>
              <w:rPr>
                <w:rFonts w:ascii="TTE2DB3EB0t00" w:hAnsi="TTE2DB3EB0t00" w:cs="TTE2DB3EB0t00"/>
                <w:color w:val="000000"/>
                <w:sz w:val="18"/>
                <w:szCs w:val="18"/>
              </w:rPr>
            </w:pPr>
          </w:p>
          <w:p w:rsidR="007D288C" w:rsidRPr="00A37356" w:rsidRDefault="007D288C" w:rsidP="007D288C">
            <w:pPr>
              <w:spacing w:before="20" w:after="20"/>
              <w:rPr>
                <w:rFonts w:ascii="TTE2DB3EB0t00" w:hAnsi="TTE2DB3EB0t00" w:cs="TTE2DB3EB0t00"/>
                <w:color w:val="000000"/>
                <w:sz w:val="18"/>
                <w:szCs w:val="18"/>
              </w:rPr>
            </w:pP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De destacar a participação de importantes representantes de IES portuguesas, para além das duas autoras da referida comunicação (Valentina Oliveira e Marta Pile):</w:t>
            </w:r>
          </w:p>
          <w:p w:rsidR="007D288C" w:rsidRPr="00A37356" w:rsidRDefault="007D288C" w:rsidP="00AE47E2">
            <w:pPr>
              <w:numPr>
                <w:ilvl w:val="0"/>
                <w:numId w:val="12"/>
              </w:numPr>
              <w:spacing w:before="20" w:after="20"/>
              <w:rPr>
                <w:rFonts w:ascii="TTE2DB3EB0t00" w:hAnsi="TTE2DB3EB0t00" w:cs="TTE2DB3EB0t00"/>
                <w:color w:val="000000"/>
                <w:sz w:val="18"/>
                <w:szCs w:val="18"/>
              </w:rPr>
            </w:pP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Alberto Amaral, Sérgio Machado dos Santos e Sónia Cardoso (A3ES);</w:t>
            </w:r>
          </w:p>
          <w:p w:rsidR="007D288C" w:rsidRPr="00A37356" w:rsidRDefault="007D288C" w:rsidP="00AE47E2">
            <w:pPr>
              <w:numPr>
                <w:ilvl w:val="0"/>
                <w:numId w:val="12"/>
              </w:numPr>
              <w:spacing w:before="20" w:after="20"/>
              <w:rPr>
                <w:rFonts w:ascii="TTE2DB3EB0t00" w:hAnsi="TTE2DB3EB0t00" w:cs="TTE2DB3EB0t00"/>
                <w:color w:val="000000"/>
                <w:sz w:val="18"/>
                <w:szCs w:val="18"/>
              </w:rPr>
            </w:pP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Graciete Dias e Isabel M. Santos (Universidade do Minho);</w:t>
            </w:r>
          </w:p>
          <w:p w:rsidR="007D288C" w:rsidRPr="00A37356" w:rsidRDefault="007D288C" w:rsidP="00AE47E2">
            <w:pPr>
              <w:numPr>
                <w:ilvl w:val="0"/>
                <w:numId w:val="12"/>
              </w:numPr>
              <w:spacing w:before="20" w:after="20"/>
              <w:rPr>
                <w:rFonts w:ascii="TTE2DB3EB0t00" w:hAnsi="TTE2DB3EB0t00" w:cs="TTE2DB3EB0t00"/>
                <w:color w:val="000000"/>
                <w:sz w:val="18"/>
                <w:szCs w:val="18"/>
              </w:rPr>
            </w:pP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José Sarsfield Cabral (Universidade do Porto);</w:t>
            </w:r>
          </w:p>
          <w:p w:rsidR="007D288C" w:rsidRPr="00A37356" w:rsidRDefault="007D288C" w:rsidP="00AE47E2">
            <w:pPr>
              <w:numPr>
                <w:ilvl w:val="0"/>
                <w:numId w:val="12"/>
              </w:numPr>
              <w:spacing w:before="20" w:after="20"/>
              <w:rPr>
                <w:rFonts w:ascii="TTE2DB3EB0t00" w:hAnsi="TTE2DB3EB0t00" w:cs="TTE2DB3EB0t00"/>
                <w:color w:val="000000"/>
                <w:sz w:val="18"/>
                <w:szCs w:val="18"/>
              </w:rPr>
            </w:pP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Cláudia Sarrico (ISEG </w:t>
            </w:r>
            <w:proofErr w:type="spell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ULisboa</w:t>
            </w:r>
            <w:proofErr w:type="spellEnd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);</w:t>
            </w:r>
          </w:p>
          <w:p w:rsidR="007D288C" w:rsidRPr="00A37356" w:rsidRDefault="007D288C" w:rsidP="00AE47E2">
            <w:pPr>
              <w:numPr>
                <w:ilvl w:val="0"/>
                <w:numId w:val="12"/>
              </w:numPr>
              <w:spacing w:before="20" w:after="20"/>
              <w:rPr>
                <w:rFonts w:ascii="TTE2DB3EB0t00" w:hAnsi="TTE2DB3EB0t00" w:cs="TTE2DB3EB0t00"/>
                <w:color w:val="000000"/>
                <w:sz w:val="18"/>
                <w:szCs w:val="18"/>
              </w:rPr>
            </w:pP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Bruno Carapinha (Reitoria </w:t>
            </w:r>
            <w:proofErr w:type="spell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ULisboa</w:t>
            </w:r>
            <w:proofErr w:type="spellEnd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).</w:t>
            </w:r>
          </w:p>
          <w:p w:rsidR="00AE47E2" w:rsidRPr="00A37356" w:rsidRDefault="00AE47E2" w:rsidP="007D288C">
            <w:pPr>
              <w:spacing w:before="20" w:after="20"/>
              <w:rPr>
                <w:rFonts w:ascii="TTE2DB3EB0t00" w:hAnsi="TTE2DB3EB0t00" w:cs="TTE2DB3EB0t00"/>
                <w:color w:val="000000"/>
                <w:sz w:val="18"/>
                <w:szCs w:val="18"/>
              </w:rPr>
            </w:pPr>
          </w:p>
          <w:p w:rsidR="007D288C" w:rsidRPr="00A37356" w:rsidRDefault="007D288C" w:rsidP="007D288C">
            <w:pPr>
              <w:spacing w:before="20" w:after="20"/>
              <w:rPr>
                <w:rFonts w:ascii="TTE2DB3EB0t00" w:hAnsi="TTE2DB3EB0t00" w:cs="TTE2DB3EB0t00"/>
                <w:color w:val="000000"/>
                <w:sz w:val="18"/>
                <w:szCs w:val="18"/>
              </w:rPr>
            </w:pP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De entre as várias palestras </w:t>
            </w:r>
            <w:r w:rsidR="00AE47E2"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realçam-se</w:t>
            </w: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 os seguintes pontos:</w:t>
            </w:r>
          </w:p>
          <w:p w:rsidR="007D288C" w:rsidRPr="00A37356" w:rsidRDefault="007D288C" w:rsidP="00AE47E2">
            <w:pPr>
              <w:numPr>
                <w:ilvl w:val="0"/>
                <w:numId w:val="12"/>
              </w:numPr>
              <w:spacing w:before="20" w:after="20"/>
              <w:ind w:left="142" w:hanging="142"/>
              <w:rPr>
                <w:rFonts w:ascii="TTE2DB3EB0t00" w:hAnsi="TTE2DB3EB0t00" w:cs="TTE2DB3EB0t00"/>
                <w:color w:val="000000"/>
                <w:sz w:val="18"/>
                <w:szCs w:val="18"/>
              </w:rPr>
            </w:pP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No geral, grande foco no conceito de </w:t>
            </w:r>
            <w:proofErr w:type="spell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engag</w:t>
            </w:r>
            <w:r w:rsidR="00AE47E2"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e</w:t>
            </w: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ment</w:t>
            </w:r>
            <w:proofErr w:type="spellEnd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 e de reforço da ligação de todos os atores da Academia à Qualidade (Q) no Ensino Superior (ES). É transversal o arranque da Q </w:t>
            </w:r>
            <w:proofErr w:type="gram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nas IES</w:t>
            </w:r>
            <w:proofErr w:type="gramEnd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 europeias. Assim, é importante envolver, discutir e motivar para um ensino superior/investigação de Q.</w:t>
            </w:r>
            <w:r w:rsidR="0060338E"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 </w:t>
            </w:r>
          </w:p>
          <w:p w:rsidR="0060338E" w:rsidRPr="00A37356" w:rsidRDefault="0060338E" w:rsidP="0060338E">
            <w:pPr>
              <w:numPr>
                <w:ilvl w:val="0"/>
                <w:numId w:val="12"/>
              </w:numPr>
              <w:spacing w:before="20" w:after="20"/>
              <w:ind w:left="142" w:hanging="138"/>
              <w:rPr>
                <w:rFonts w:ascii="TTE2DB3EB0t00" w:hAnsi="TTE2DB3EB0t00" w:cs="TTE2DB3EB0t00"/>
                <w:color w:val="000000"/>
                <w:sz w:val="18"/>
                <w:szCs w:val="18"/>
              </w:rPr>
            </w:pP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Estamos demasiado ocupados com o preenchimento de inquéritos e é preciso passar à ação. E os empregadores têm uma palavra a dizer sobre as suas necessidades: o que falta aos graduados.</w:t>
            </w:r>
          </w:p>
          <w:p w:rsidR="00A37356" w:rsidRDefault="00A37356" w:rsidP="0060338E">
            <w:pPr>
              <w:numPr>
                <w:ilvl w:val="0"/>
                <w:numId w:val="12"/>
              </w:numPr>
              <w:spacing w:before="20" w:after="20"/>
              <w:ind w:left="142" w:hanging="138"/>
              <w:rPr>
                <w:rFonts w:ascii="TTE2DB3EB0t00" w:hAnsi="TTE2DB3EB0t00" w:cs="TTE2DB3EB0t00"/>
                <w:color w:val="000000"/>
                <w:sz w:val="18"/>
                <w:szCs w:val="18"/>
              </w:rPr>
            </w:pP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Envolver mais os académicos nos processos de avaliação. Desenvolver mais as capacidades de liderança dos dirigentes: competências de gestão e liderança são precisas.</w:t>
            </w:r>
          </w:p>
          <w:p w:rsidR="00A37356" w:rsidRPr="00A37356" w:rsidRDefault="00A37356" w:rsidP="0060338E">
            <w:pPr>
              <w:numPr>
                <w:ilvl w:val="0"/>
                <w:numId w:val="12"/>
              </w:numPr>
              <w:spacing w:before="20" w:after="20"/>
              <w:ind w:left="142" w:hanging="138"/>
              <w:rPr>
                <w:rFonts w:ascii="TTE2DB3EB0t00" w:hAnsi="TTE2DB3EB0t00" w:cs="TTE2DB3EB0t00"/>
                <w:color w:val="000000"/>
                <w:sz w:val="18"/>
                <w:szCs w:val="18"/>
              </w:rPr>
            </w:pPr>
          </w:p>
          <w:p w:rsidR="00406290" w:rsidRPr="00A37356" w:rsidRDefault="007D288C" w:rsidP="00406290">
            <w:pPr>
              <w:spacing w:before="20" w:after="20"/>
              <w:rPr>
                <w:rFonts w:ascii="TTE2DB3EB0t00" w:hAnsi="TTE2DB3EB0t00" w:cs="TTE2DB3EB0t00"/>
                <w:color w:val="000000"/>
                <w:sz w:val="18"/>
                <w:szCs w:val="18"/>
              </w:rPr>
            </w:pP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  <w:u w:val="single"/>
              </w:rPr>
              <w:t xml:space="preserve">Sobre o </w:t>
            </w:r>
            <w:proofErr w:type="spell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  <w:u w:val="single"/>
              </w:rPr>
              <w:t>engag</w:t>
            </w:r>
            <w:r w:rsidR="00AE47E2" w:rsidRPr="00A37356">
              <w:rPr>
                <w:rFonts w:ascii="TTE2DB3EB0t00" w:hAnsi="TTE2DB3EB0t00" w:cs="TTE2DB3EB0t00"/>
                <w:color w:val="000000"/>
                <w:sz w:val="18"/>
                <w:szCs w:val="18"/>
                <w:u w:val="single"/>
              </w:rPr>
              <w:t>e</w:t>
            </w: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  <w:u w:val="single"/>
              </w:rPr>
              <w:t>ment</w:t>
            </w:r>
            <w:proofErr w:type="spellEnd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  <w:u w:val="single"/>
              </w:rPr>
              <w:t xml:space="preserve"> dos estudantes</w:t>
            </w: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:</w:t>
            </w:r>
            <w:r w:rsidR="00AE47E2"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 </w:t>
            </w:r>
          </w:p>
          <w:p w:rsidR="00AE47E2" w:rsidRPr="00A37356" w:rsidRDefault="00406290" w:rsidP="00AE47E2">
            <w:pPr>
              <w:numPr>
                <w:ilvl w:val="0"/>
                <w:numId w:val="12"/>
              </w:numPr>
              <w:spacing w:before="20" w:after="20"/>
              <w:ind w:left="142" w:hanging="142"/>
              <w:rPr>
                <w:rFonts w:ascii="TTE2DB3EB0t00" w:hAnsi="TTE2DB3EB0t00" w:cs="TTE2DB3EB0t00"/>
                <w:color w:val="000000"/>
                <w:sz w:val="18"/>
                <w:szCs w:val="18"/>
              </w:rPr>
            </w:pP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A</w:t>
            </w:r>
            <w:r w:rsidR="00AE47E2"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 i</w:t>
            </w:r>
            <w:r w:rsidR="007D288C"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mportância de inquirir os estudantes sobre a Q do ensino e não apenas sobre os processos (Ainda assim, será que os estudantes estão a par da situação de avaliação/acreditação da sua IES?) Bons exemplos de perguntas: qual a Unidade Curricular (UC) que mais mudou a tua maneira de pensar este semestre? Qual a UC que mais te motivou para a aprendizagem? Qual o professor com mais capacidade de transmitir conhecimento? (</w:t>
            </w:r>
            <w:proofErr w:type="spellStart"/>
            <w:r w:rsidR="007D288C"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Working</w:t>
            </w:r>
            <w:proofErr w:type="spellEnd"/>
            <w:r w:rsidR="007D288C"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D288C"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together</w:t>
            </w:r>
            <w:proofErr w:type="spellEnd"/>
            <w:r w:rsidR="007D288C"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 in QA – </w:t>
            </w:r>
            <w:proofErr w:type="spellStart"/>
            <w:r w:rsidR="007D288C"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stakeholders</w:t>
            </w:r>
            <w:proofErr w:type="spellEnd"/>
            <w:r w:rsidR="007D288C"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’ </w:t>
            </w:r>
            <w:proofErr w:type="spellStart"/>
            <w:r w:rsidR="007D288C"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views</w:t>
            </w:r>
            <w:proofErr w:type="spellEnd"/>
            <w:r w:rsidR="007D288C"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D288C"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and</w:t>
            </w:r>
            <w:proofErr w:type="spellEnd"/>
            <w:r w:rsidR="007D288C"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D288C"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expectations</w:t>
            </w:r>
            <w:proofErr w:type="spellEnd"/>
            <w:r w:rsidR="007D288C"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7D288C"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Bjorn</w:t>
            </w:r>
            <w:proofErr w:type="spellEnd"/>
            <w:r w:rsidR="007D288C"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D288C"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Stensaker</w:t>
            </w:r>
            <w:proofErr w:type="spellEnd"/>
            <w:r w:rsidR="007D288C"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, EUA)</w:t>
            </w:r>
          </w:p>
          <w:p w:rsidR="0060338E" w:rsidRPr="00A37356" w:rsidRDefault="0060338E" w:rsidP="0060338E">
            <w:pPr>
              <w:numPr>
                <w:ilvl w:val="0"/>
                <w:numId w:val="12"/>
              </w:numPr>
              <w:spacing w:before="20" w:after="20"/>
              <w:ind w:left="142" w:hanging="142"/>
              <w:rPr>
                <w:rFonts w:ascii="TTE2DB3EB0t00" w:hAnsi="TTE2DB3EB0t00" w:cs="TTE2DB3EB0t00"/>
                <w:color w:val="000000"/>
                <w:sz w:val="18"/>
                <w:szCs w:val="18"/>
              </w:rPr>
            </w:pP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Os estudantes querem cada vez mais ser envolvidos nos processos de qualidade, mas não só para responder a inquéritos. Devem ser envolvidos desde o início - preparação do processo.</w:t>
            </w:r>
            <w:r w:rsidRPr="00A37356">
              <w:t xml:space="preserve"> </w:t>
            </w: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Os estudantes, se estiverem organizados, treinados para as questões da qualidade, podem ser ainda mais valiosos nos processos de qualidade.</w:t>
            </w:r>
          </w:p>
          <w:p w:rsidR="00AE47E2" w:rsidRPr="00A37356" w:rsidRDefault="007D288C" w:rsidP="007D288C">
            <w:pPr>
              <w:numPr>
                <w:ilvl w:val="0"/>
                <w:numId w:val="13"/>
              </w:numPr>
              <w:spacing w:before="20" w:after="20"/>
              <w:ind w:left="142" w:hanging="142"/>
              <w:rPr>
                <w:rFonts w:ascii="TTE2DB3EB0t00" w:hAnsi="TTE2DB3EB0t00" w:cs="TTE2DB3EB0t00"/>
                <w:color w:val="000000"/>
                <w:sz w:val="18"/>
                <w:szCs w:val="18"/>
                <w:lang w:val="en-US"/>
              </w:rPr>
            </w:pP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Cabe à Universidade providenciar meios e ferramentas de promoção da Q junto dos estudantes. A </w:t>
            </w:r>
            <w:proofErr w:type="spell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UMaastricht</w:t>
            </w:r>
            <w:proofErr w:type="spellEnd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 criou condições para que os estudantes organizassem uma formação sobre liderança/comportamento cívico e Q no ES. O objetivo era o de capacitá-los a trabalhar em prol da Q. A formação de pares criou um maior envolvimento por parte dos estudantes. </w:t>
            </w: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  <w:lang w:val="en-US"/>
              </w:rPr>
              <w:t>(Fostering QA partnerships between staff and students: leadership skills in student representatives. Maastricht University)</w:t>
            </w:r>
          </w:p>
          <w:p w:rsidR="00385D44" w:rsidRPr="00A37356" w:rsidRDefault="007D288C" w:rsidP="007D288C">
            <w:pPr>
              <w:numPr>
                <w:ilvl w:val="0"/>
                <w:numId w:val="13"/>
              </w:numPr>
              <w:spacing w:before="20" w:after="20"/>
              <w:ind w:left="142" w:hanging="142"/>
              <w:rPr>
                <w:rFonts w:ascii="TTE2DB3EB0t00" w:hAnsi="TTE2DB3EB0t00" w:cs="TTE2DB3EB0t00"/>
                <w:color w:val="000000"/>
                <w:sz w:val="18"/>
                <w:szCs w:val="18"/>
              </w:rPr>
            </w:pP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A Associação de Estudantes da </w:t>
            </w:r>
            <w:proofErr w:type="spell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UEdimburgo</w:t>
            </w:r>
            <w:proofErr w:type="spellEnd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 ouviu os Estudantes com Necessidades Educativas Especiais e foram implementadas medidas transversais a toda a universidade, das quais todos beneficiaram, e que contribuíram para a Q. Exemplo: microfones em todas as salas; gravação áudio das aulas; listagem da bibliografia disponibilizada com 1 mês de antecedência e priorizada por ordem de leitura; totalidade do material da aula (</w:t>
            </w:r>
            <w:proofErr w:type="spell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powerpoints</w:t>
            </w:r>
            <w:proofErr w:type="spellEnd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, etc.) disponibilizado com um mínimo de 24h; no caso de uma aula ser cancelada os estudantes têm conhecimento no mínimo 1h antes do início agendado da aula. </w:t>
            </w: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  <w:lang w:val="en-US"/>
              </w:rPr>
              <w:t xml:space="preserve">(Conceptualizing student engagement: a co-creation perspective. University of Edinburgh) </w:t>
            </w:r>
          </w:p>
          <w:p w:rsidR="007D288C" w:rsidRPr="00A37356" w:rsidRDefault="007D288C" w:rsidP="007D288C">
            <w:pPr>
              <w:numPr>
                <w:ilvl w:val="0"/>
                <w:numId w:val="13"/>
              </w:numPr>
              <w:spacing w:before="20" w:after="20"/>
              <w:ind w:left="142" w:hanging="142"/>
              <w:rPr>
                <w:rFonts w:ascii="TTE2DB3EB0t00" w:hAnsi="TTE2DB3EB0t00" w:cs="TTE2DB3EB0t00"/>
                <w:color w:val="000000"/>
                <w:sz w:val="18"/>
                <w:szCs w:val="18"/>
              </w:rPr>
            </w:pP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  <w:lang w:val="en-US"/>
              </w:rPr>
              <w:t>Understand Q &gt; Empower to Q &gt; Take ownership of their own learning environment &gt; High engagement in Q</w:t>
            </w:r>
            <w:proofErr w:type="gram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  <w:lang w:val="en-US"/>
              </w:rPr>
              <w:t xml:space="preserve">;  </w:t>
            </w:r>
            <w:proofErr w:type="spell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  <w:lang w:val="en-US"/>
              </w:rPr>
              <w:t>Importância</w:t>
            </w:r>
            <w:proofErr w:type="spellEnd"/>
            <w:proofErr w:type="gramEnd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  <w:lang w:val="en-US"/>
              </w:rPr>
              <w:t xml:space="preserve"> do feedback do feedback no </w:t>
            </w:r>
            <w:proofErr w:type="spell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  <w:lang w:val="en-US"/>
              </w:rPr>
              <w:t>envolvimento</w:t>
            </w:r>
            <w:proofErr w:type="spellEnd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  <w:lang w:val="en-US"/>
              </w:rPr>
              <w:t xml:space="preserve"> dos </w:t>
            </w:r>
            <w:proofErr w:type="spell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  <w:lang w:val="en-US"/>
              </w:rPr>
              <w:t>estudantes</w:t>
            </w:r>
            <w:proofErr w:type="spellEnd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  <w:lang w:val="en-US"/>
              </w:rPr>
              <w:t xml:space="preserve">. </w:t>
            </w: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Envolver estudantes é muito mais do que pedir-lhes para avaliar uma UC. Implementação de uma </w:t>
            </w:r>
            <w:proofErr w:type="spell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Inovative</w:t>
            </w:r>
            <w:proofErr w:type="spellEnd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learning</w:t>
            </w:r>
            <w:proofErr w:type="spellEnd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week</w:t>
            </w:r>
            <w:proofErr w:type="spellEnd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 (idem)</w:t>
            </w:r>
          </w:p>
          <w:p w:rsidR="00406290" w:rsidRPr="00A37356" w:rsidRDefault="007D288C" w:rsidP="007D288C">
            <w:pPr>
              <w:spacing w:before="20" w:after="20"/>
              <w:rPr>
                <w:rFonts w:ascii="TTE2DB3EB0t00" w:hAnsi="TTE2DB3EB0t00" w:cs="TTE2DB3EB0t00"/>
                <w:color w:val="000000"/>
                <w:sz w:val="18"/>
                <w:szCs w:val="18"/>
              </w:rPr>
            </w:pP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  <w:u w:val="single"/>
              </w:rPr>
              <w:lastRenderedPageBreak/>
              <w:t xml:space="preserve">Sobre o </w:t>
            </w:r>
            <w:proofErr w:type="spell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  <w:u w:val="single"/>
              </w:rPr>
              <w:t>engag</w:t>
            </w:r>
            <w:r w:rsidR="00406290" w:rsidRPr="00A37356">
              <w:rPr>
                <w:rFonts w:ascii="TTE2DB3EB0t00" w:hAnsi="TTE2DB3EB0t00" w:cs="TTE2DB3EB0t00"/>
                <w:color w:val="000000"/>
                <w:sz w:val="18"/>
                <w:szCs w:val="18"/>
                <w:u w:val="single"/>
              </w:rPr>
              <w:t>e</w:t>
            </w: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  <w:u w:val="single"/>
              </w:rPr>
              <w:t>ment</w:t>
            </w:r>
            <w:proofErr w:type="spellEnd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  <w:u w:val="single"/>
              </w:rPr>
              <w:t xml:space="preserve"> dos técnicos e pessoal não docente</w:t>
            </w: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:</w:t>
            </w:r>
            <w:r w:rsidR="00385D44"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 </w:t>
            </w:r>
          </w:p>
          <w:p w:rsidR="007D288C" w:rsidRPr="00A37356" w:rsidRDefault="00385D44" w:rsidP="00406290">
            <w:pPr>
              <w:numPr>
                <w:ilvl w:val="0"/>
                <w:numId w:val="14"/>
              </w:numPr>
              <w:spacing w:before="20" w:after="20"/>
              <w:ind w:left="142" w:hanging="142"/>
              <w:rPr>
                <w:rFonts w:ascii="TTE2DB3EB0t00" w:hAnsi="TTE2DB3EB0t00" w:cs="TTE2DB3EB0t00"/>
                <w:color w:val="000000"/>
                <w:sz w:val="18"/>
                <w:szCs w:val="18"/>
              </w:rPr>
            </w:pPr>
            <w:proofErr w:type="gram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f</w:t>
            </w:r>
            <w:r w:rsidR="007D288C"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ormação</w:t>
            </w:r>
            <w:proofErr w:type="gramEnd"/>
            <w:r w:rsidR="007D288C"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 de “</w:t>
            </w:r>
            <w:proofErr w:type="spellStart"/>
            <w:r w:rsidR="007D288C"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coacher</w:t>
            </w:r>
            <w:proofErr w:type="spellEnd"/>
            <w:r w:rsidR="007D288C"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 in Q" em todas as unidades (tesouraria, RH, académicos, etc.). Foi estruturada uma ação de formação para um grupo de voluntários para serem disseminadores de boas práticas. Foram agendadas 4 reuniões anuais com todos os "</w:t>
            </w:r>
            <w:proofErr w:type="spellStart"/>
            <w:r w:rsidR="007D288C"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coacher</w:t>
            </w:r>
            <w:proofErr w:type="spellEnd"/>
            <w:r w:rsidR="007D288C"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" não apenas para formação mas um ponto de encontro e de partilha de boas práticas - um fórum de ideias. Resultados: maior disseminação de práticas de Q, maior implicação, coesão e sentimento de propósito – estão todos a trabalhar para o mesmo fim: a Q do trabalho dos docentes, investigadores, PND e a criação de melhores condições de aprendizagem e investigação. </w:t>
            </w:r>
            <w:r w:rsidR="007D288C" w:rsidRPr="00A37356">
              <w:rPr>
                <w:rFonts w:ascii="TTE2DB3EB0t00" w:hAnsi="TTE2DB3EB0t00" w:cs="TTE2DB3EB0t00"/>
                <w:color w:val="000000"/>
                <w:sz w:val="18"/>
                <w:szCs w:val="18"/>
                <w:lang w:val="en-US"/>
              </w:rPr>
              <w:t xml:space="preserve">(The </w:t>
            </w:r>
            <w:proofErr w:type="spellStart"/>
            <w:r w:rsidR="007D288C" w:rsidRPr="00A37356">
              <w:rPr>
                <w:rFonts w:ascii="TTE2DB3EB0t00" w:hAnsi="TTE2DB3EB0t00" w:cs="TTE2DB3EB0t00"/>
                <w:color w:val="000000"/>
                <w:sz w:val="18"/>
                <w:szCs w:val="18"/>
                <w:lang w:val="en-US"/>
              </w:rPr>
              <w:t>potencial</w:t>
            </w:r>
            <w:proofErr w:type="spellEnd"/>
            <w:r w:rsidR="007D288C" w:rsidRPr="00A37356">
              <w:rPr>
                <w:rFonts w:ascii="TTE2DB3EB0t00" w:hAnsi="TTE2DB3EB0t00" w:cs="TTE2DB3EB0t00"/>
                <w:color w:val="000000"/>
                <w:sz w:val="18"/>
                <w:szCs w:val="18"/>
                <w:lang w:val="en-US"/>
              </w:rPr>
              <w:t xml:space="preserve"> impact of the internal service units on the quality culture in a HEI, and how to make optimal use of it. Limburg Catholic University College)</w:t>
            </w:r>
          </w:p>
          <w:p w:rsidR="00A37356" w:rsidRPr="00A37356" w:rsidRDefault="00A37356" w:rsidP="00406290">
            <w:pPr>
              <w:numPr>
                <w:ilvl w:val="0"/>
                <w:numId w:val="14"/>
              </w:numPr>
              <w:spacing w:before="20" w:after="20"/>
              <w:ind w:left="142" w:hanging="142"/>
              <w:rPr>
                <w:rFonts w:ascii="TTE2DB3EB0t00" w:hAnsi="TTE2DB3EB0t00" w:cs="TTE2DB3EB0t00"/>
                <w:color w:val="000000"/>
                <w:sz w:val="18"/>
                <w:szCs w:val="18"/>
              </w:rPr>
            </w:pPr>
          </w:p>
          <w:p w:rsidR="007D288C" w:rsidRPr="00A37356" w:rsidRDefault="007D288C" w:rsidP="00406290">
            <w:pPr>
              <w:spacing w:before="20" w:after="20"/>
              <w:rPr>
                <w:rFonts w:ascii="TTE2DB3EB0t00" w:hAnsi="TTE2DB3EB0t00" w:cs="TTE2DB3EB0t00"/>
                <w:color w:val="000000"/>
                <w:sz w:val="18"/>
                <w:szCs w:val="18"/>
                <w:u w:val="single"/>
              </w:rPr>
            </w:pP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  <w:u w:val="single"/>
              </w:rPr>
              <w:t xml:space="preserve">Sobre Q </w:t>
            </w:r>
            <w:proofErr w:type="spell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  <w:u w:val="single"/>
              </w:rPr>
              <w:t>Assurance</w:t>
            </w:r>
            <w:proofErr w:type="spellEnd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  <w:u w:val="single"/>
              </w:rPr>
              <w:t xml:space="preserve"> e Q </w:t>
            </w:r>
            <w:proofErr w:type="spell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  <w:u w:val="single"/>
              </w:rPr>
              <w:t>Enhancement</w:t>
            </w:r>
            <w:proofErr w:type="spellEnd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  <w:u w:val="single"/>
              </w:rPr>
              <w:t>:</w:t>
            </w:r>
          </w:p>
          <w:p w:rsidR="0060338E" w:rsidRPr="00A37356" w:rsidRDefault="0060338E" w:rsidP="0060338E">
            <w:pPr>
              <w:numPr>
                <w:ilvl w:val="0"/>
                <w:numId w:val="14"/>
              </w:numPr>
              <w:spacing w:before="20" w:after="20"/>
              <w:ind w:left="142" w:hanging="142"/>
              <w:rPr>
                <w:rFonts w:ascii="TTE2DB3EB0t00" w:hAnsi="TTE2DB3EB0t00" w:cs="TTE2DB3EB0t00"/>
                <w:color w:val="000000"/>
                <w:sz w:val="18"/>
                <w:szCs w:val="18"/>
              </w:rPr>
            </w:pP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A responsabilidade da qualidade está nas instituições mas em primeiro lugar nos governos que a têm que garantir. Governos tratam todos por igual: boas escolas e escolas com maus desempenhos, pelo que seria necessário que assim não </w:t>
            </w:r>
            <w:proofErr w:type="gram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fosse</w:t>
            </w:r>
            <w:proofErr w:type="gramEnd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 para não se duplicarem esforços.</w:t>
            </w:r>
          </w:p>
          <w:p w:rsidR="007D288C" w:rsidRPr="00A37356" w:rsidRDefault="007D288C" w:rsidP="0060338E">
            <w:pPr>
              <w:numPr>
                <w:ilvl w:val="0"/>
                <w:numId w:val="15"/>
              </w:numPr>
              <w:spacing w:before="20" w:after="20"/>
              <w:ind w:left="142" w:hanging="142"/>
              <w:rPr>
                <w:rFonts w:ascii="TTE2DB3EB0t00" w:hAnsi="TTE2DB3EB0t00" w:cs="TTE2DB3EB0t00"/>
                <w:color w:val="000000"/>
                <w:sz w:val="18"/>
                <w:szCs w:val="18"/>
              </w:rPr>
            </w:pP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Importância de mapear os procedimentos académicos associados aos Doutoramentos: quais as regras de inscrição, como são definidos os júris, como se procede para a resolução de conflitos entre candidatos e orientadores, como são formadas as comissões de avaliação, etc. </w:t>
            </w:r>
          </w:p>
          <w:p w:rsidR="0060338E" w:rsidRPr="00A37356" w:rsidRDefault="0060338E" w:rsidP="0060338E">
            <w:pPr>
              <w:numPr>
                <w:ilvl w:val="0"/>
                <w:numId w:val="15"/>
              </w:numPr>
              <w:spacing w:before="20" w:after="20"/>
              <w:ind w:left="142" w:hanging="142"/>
              <w:rPr>
                <w:rFonts w:ascii="TTE2DB3EB0t00" w:hAnsi="TTE2DB3EB0t00" w:cs="TTE2DB3EB0t00"/>
                <w:color w:val="000000"/>
                <w:sz w:val="18"/>
                <w:szCs w:val="18"/>
              </w:rPr>
            </w:pP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Os processos de qualidade acabam todos por cair na rotina e é preciso fazer algo diferente de vez em quando para que tal não aconteça: auditorias, </w:t>
            </w:r>
            <w:proofErr w:type="spell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excelence</w:t>
            </w:r>
            <w:proofErr w:type="spellEnd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recognition</w:t>
            </w:r>
            <w:proofErr w:type="spellEnd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focus</w:t>
            </w:r>
            <w:proofErr w:type="spellEnd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groups</w:t>
            </w:r>
            <w:proofErr w:type="spellEnd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, ...</w:t>
            </w:r>
            <w:proofErr w:type="gramEnd"/>
            <w:r w:rsidRPr="00A37356">
              <w:t xml:space="preserve"> </w:t>
            </w: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Inovar, criar, são </w:t>
            </w:r>
            <w:proofErr w:type="gram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palavras chave</w:t>
            </w:r>
            <w:proofErr w:type="gramEnd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 na educação.</w:t>
            </w:r>
          </w:p>
          <w:p w:rsidR="007D288C" w:rsidRPr="00A37356" w:rsidRDefault="007D288C" w:rsidP="00406290">
            <w:pPr>
              <w:numPr>
                <w:ilvl w:val="0"/>
                <w:numId w:val="15"/>
              </w:numPr>
              <w:spacing w:before="20" w:after="20"/>
              <w:ind w:left="142" w:hanging="142"/>
              <w:rPr>
                <w:rFonts w:ascii="TTE2DB3EB0t00" w:hAnsi="TTE2DB3EB0t00" w:cs="TTE2DB3EB0t00"/>
                <w:color w:val="000000"/>
                <w:sz w:val="18"/>
                <w:szCs w:val="18"/>
                <w:lang w:val="en-US"/>
              </w:rPr>
            </w:pPr>
            <w:proofErr w:type="spell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  <w:lang w:val="en-US"/>
              </w:rPr>
              <w:t>Projeto</w:t>
            </w:r>
            <w:proofErr w:type="spellEnd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  <w:lang w:val="en-US"/>
              </w:rPr>
              <w:t xml:space="preserve"> da EUA - Accountable Research Environments for Doctoral Education ARDE. </w:t>
            </w:r>
          </w:p>
          <w:p w:rsidR="007D288C" w:rsidRPr="00A37356" w:rsidRDefault="007D288C" w:rsidP="00406290">
            <w:pPr>
              <w:numPr>
                <w:ilvl w:val="0"/>
                <w:numId w:val="15"/>
              </w:numPr>
              <w:spacing w:before="20" w:after="20"/>
              <w:ind w:left="142" w:hanging="142"/>
              <w:rPr>
                <w:rFonts w:ascii="TTE2DB3EB0t00" w:hAnsi="TTE2DB3EB0t00" w:cs="TTE2DB3EB0t00"/>
                <w:color w:val="000000"/>
                <w:sz w:val="18"/>
                <w:szCs w:val="18"/>
                <w:lang w:val="en-US"/>
              </w:rPr>
            </w:pP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Alteração do conceito de estudante de doutoramento para "candidato a doutoramento" uma vez que produzem investigação. </w:t>
            </w: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  <w:lang w:val="en-US"/>
              </w:rPr>
              <w:t xml:space="preserve">(Quality, transparency and enhancement in doctoral education. Thomas </w:t>
            </w:r>
            <w:proofErr w:type="spell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  <w:lang w:val="en-US"/>
              </w:rPr>
              <w:t>Jørgensen</w:t>
            </w:r>
            <w:proofErr w:type="spellEnd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  <w:lang w:val="en-US"/>
              </w:rPr>
              <w:t>, EUA)</w:t>
            </w:r>
          </w:p>
          <w:p w:rsidR="007D288C" w:rsidRPr="00A37356" w:rsidRDefault="007D288C" w:rsidP="00406290">
            <w:pPr>
              <w:numPr>
                <w:ilvl w:val="0"/>
                <w:numId w:val="15"/>
              </w:numPr>
              <w:spacing w:before="20" w:after="20"/>
              <w:ind w:left="142" w:hanging="142"/>
              <w:rPr>
                <w:rFonts w:ascii="TTE2DB3EB0t00" w:hAnsi="TTE2DB3EB0t00" w:cs="TTE2DB3EB0t00"/>
                <w:color w:val="000000"/>
                <w:sz w:val="18"/>
                <w:szCs w:val="18"/>
              </w:rPr>
            </w:pP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Modelo multidimensional de avaliação e “manipulação” da cultura de Q numa IES. A partir dos valores partilhados (tradição </w:t>
            </w:r>
            <w:proofErr w:type="spell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vs</w:t>
            </w:r>
            <w:proofErr w:type="spellEnd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 inovação, autonomia </w:t>
            </w:r>
            <w:proofErr w:type="spell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vs</w:t>
            </w:r>
            <w:proofErr w:type="spellEnd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 sistematização, especialização </w:t>
            </w:r>
            <w:proofErr w:type="spell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vs</w:t>
            </w:r>
            <w:proofErr w:type="spellEnd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 orientação para o coletivo) e das condições para a prática da Q (clima, compromisso e carga de trabalho) medir o impacto na eficiência das práticas de gestão de Q e, em última análise, na Q da educação. </w:t>
            </w: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  <w:lang w:val="en-US"/>
              </w:rPr>
              <w:t xml:space="preserve">(Toward a multi-perspective model of Q culture in HEI? </w:t>
            </w: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Maastricht </w:t>
            </w:r>
            <w:proofErr w:type="spell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University</w:t>
            </w:r>
            <w:proofErr w:type="spellEnd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)</w:t>
            </w:r>
          </w:p>
          <w:p w:rsidR="00406290" w:rsidRPr="00A37356" w:rsidRDefault="007D288C" w:rsidP="00406290">
            <w:pPr>
              <w:numPr>
                <w:ilvl w:val="0"/>
                <w:numId w:val="15"/>
              </w:numPr>
              <w:spacing w:before="20" w:after="20"/>
              <w:ind w:left="142" w:hanging="142"/>
              <w:rPr>
                <w:rFonts w:ascii="TTE2DB3EB0t00" w:hAnsi="TTE2DB3EB0t00" w:cs="TTE2DB3EB0t00"/>
                <w:color w:val="000000"/>
                <w:sz w:val="18"/>
                <w:szCs w:val="18"/>
              </w:rPr>
            </w:pP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Disseminação dos resultados do projeto </w:t>
            </w:r>
            <w:proofErr w:type="spell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Promoting</w:t>
            </w:r>
            <w:proofErr w:type="spellEnd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Quality</w:t>
            </w:r>
            <w:proofErr w:type="spellEnd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Culture</w:t>
            </w:r>
            <w:proofErr w:type="spellEnd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 (workshop #1 promovido na Universidade de Lisboa). Principais resultados: </w:t>
            </w:r>
          </w:p>
          <w:p w:rsidR="00406290" w:rsidRPr="00A37356" w:rsidRDefault="007D288C" w:rsidP="00406290">
            <w:pPr>
              <w:spacing w:before="20" w:after="20"/>
              <w:ind w:left="1080"/>
              <w:rPr>
                <w:rFonts w:ascii="TTE2DB3EB0t00" w:hAnsi="TTE2DB3EB0t00" w:cs="TTE2DB3EB0t00"/>
                <w:color w:val="000000"/>
                <w:sz w:val="18"/>
                <w:szCs w:val="18"/>
              </w:rPr>
            </w:pP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a) </w:t>
            </w:r>
            <w:proofErr w:type="gram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importância</w:t>
            </w:r>
            <w:proofErr w:type="gramEnd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 de fomentar e criar espaço/condições para que uma </w:t>
            </w:r>
            <w:proofErr w:type="spell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framework</w:t>
            </w:r>
            <w:proofErr w:type="spellEnd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 de Q surja a </w:t>
            </w:r>
            <w:r w:rsidR="00406290"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partir das práticas, </w:t>
            </w:r>
            <w:proofErr w:type="spellStart"/>
            <w:r w:rsidR="00406290"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bottom-up</w:t>
            </w:r>
            <w:proofErr w:type="spellEnd"/>
            <w:r w:rsidR="00406290"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;</w:t>
            </w:r>
          </w:p>
          <w:p w:rsidR="00406290" w:rsidRPr="00A37356" w:rsidRDefault="007D288C" w:rsidP="00406290">
            <w:pPr>
              <w:spacing w:before="20" w:after="20"/>
              <w:ind w:left="1080"/>
              <w:rPr>
                <w:rFonts w:ascii="TTE2DB3EB0t00" w:hAnsi="TTE2DB3EB0t00" w:cs="TTE2DB3EB0t00"/>
                <w:color w:val="000000"/>
                <w:sz w:val="18"/>
                <w:szCs w:val="18"/>
              </w:rPr>
            </w:pP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b) </w:t>
            </w:r>
            <w:proofErr w:type="gram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dar</w:t>
            </w:r>
            <w:proofErr w:type="gramEnd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 um propósito e uma finalidade às práticas de qualidade – existência de consequências e melhorias efetivas para dar sentido às práticas; </w:t>
            </w:r>
          </w:p>
          <w:p w:rsidR="007D288C" w:rsidRPr="00A37356" w:rsidRDefault="007D288C" w:rsidP="00406290">
            <w:pPr>
              <w:spacing w:before="20" w:after="20"/>
              <w:ind w:left="1080"/>
              <w:rPr>
                <w:rFonts w:ascii="TTE2DB3EB0t00" w:hAnsi="TTE2DB3EB0t00" w:cs="TTE2DB3EB0t00"/>
                <w:color w:val="000000"/>
                <w:sz w:val="18"/>
                <w:szCs w:val="18"/>
              </w:rPr>
            </w:pP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c) </w:t>
            </w:r>
            <w:proofErr w:type="gram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a</w:t>
            </w:r>
            <w:proofErr w:type="gramEnd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 comunicação é um elemento chave numa IES - importância de os “profissionais” de Q serem, para além de experts na matéria,  tradutores das normas de Q para a restante comunidade académica. </w:t>
            </w: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  <w:lang w:val="en-US"/>
              </w:rPr>
              <w:t xml:space="preserve">(Dealing with engagement issues – an examination of professionals’ opinions on stakeholder involvement in quality assurance. </w:t>
            </w: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Oliver </w:t>
            </w:r>
            <w:proofErr w:type="spell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Vettori</w:t>
            </w:r>
            <w:proofErr w:type="spellEnd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 e Tia </w:t>
            </w:r>
            <w:proofErr w:type="spell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Loukkola</w:t>
            </w:r>
            <w:proofErr w:type="spellEnd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, EUA)</w:t>
            </w:r>
          </w:p>
          <w:p w:rsidR="0060338E" w:rsidRPr="00A37356" w:rsidRDefault="0060338E" w:rsidP="00406290">
            <w:pPr>
              <w:spacing w:before="20" w:after="20"/>
              <w:ind w:left="1080"/>
              <w:rPr>
                <w:rFonts w:ascii="TTE2DB3EB0t00" w:hAnsi="TTE2DB3EB0t00" w:cs="TTE2DB3EB0t00"/>
                <w:color w:val="000000"/>
                <w:sz w:val="18"/>
                <w:szCs w:val="18"/>
              </w:rPr>
            </w:pPr>
          </w:p>
          <w:p w:rsidR="0060338E" w:rsidRPr="00A37356" w:rsidRDefault="0060338E" w:rsidP="0060338E">
            <w:pPr>
              <w:spacing w:before="20" w:after="20"/>
              <w:rPr>
                <w:rFonts w:ascii="TTE2DB3EB0t00" w:hAnsi="TTE2DB3EB0t00" w:cs="TTE2DB3EB0t00"/>
                <w:color w:val="000000"/>
                <w:sz w:val="18"/>
                <w:szCs w:val="18"/>
                <w:u w:val="single"/>
              </w:rPr>
            </w:pP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  <w:u w:val="single"/>
              </w:rPr>
              <w:t>Principais desafios europeus:</w:t>
            </w:r>
          </w:p>
          <w:p w:rsidR="0060338E" w:rsidRPr="00A37356" w:rsidRDefault="0060338E" w:rsidP="0060338E">
            <w:pPr>
              <w:numPr>
                <w:ilvl w:val="0"/>
                <w:numId w:val="16"/>
              </w:numPr>
              <w:spacing w:before="20" w:after="20"/>
              <w:rPr>
                <w:rFonts w:ascii="TTE2DB3EB0t00" w:hAnsi="TTE2DB3EB0t00" w:cs="TTE2DB3EB0t00"/>
                <w:color w:val="000000"/>
                <w:sz w:val="18"/>
                <w:szCs w:val="18"/>
              </w:rPr>
            </w:pP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Ultrapassar a crise financeira</w:t>
            </w:r>
          </w:p>
          <w:p w:rsidR="0060338E" w:rsidRPr="00A37356" w:rsidRDefault="0060338E" w:rsidP="0060338E">
            <w:pPr>
              <w:numPr>
                <w:ilvl w:val="0"/>
                <w:numId w:val="16"/>
              </w:numPr>
              <w:spacing w:before="20" w:after="20"/>
              <w:rPr>
                <w:rFonts w:ascii="TTE2DB3EB0t00" w:hAnsi="TTE2DB3EB0t00" w:cs="TTE2DB3EB0t00"/>
                <w:color w:val="000000"/>
                <w:sz w:val="18"/>
                <w:szCs w:val="18"/>
              </w:rPr>
            </w:pP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Lutar contra o desemprego</w:t>
            </w:r>
          </w:p>
          <w:p w:rsidR="0060338E" w:rsidRPr="00A37356" w:rsidRDefault="0060338E" w:rsidP="0060338E">
            <w:pPr>
              <w:numPr>
                <w:ilvl w:val="0"/>
                <w:numId w:val="16"/>
              </w:numPr>
              <w:spacing w:before="20" w:after="20"/>
              <w:rPr>
                <w:rFonts w:ascii="TTE2DB3EB0t00" w:hAnsi="TTE2DB3EB0t00" w:cs="TTE2DB3EB0t00"/>
                <w:color w:val="000000"/>
                <w:sz w:val="18"/>
                <w:szCs w:val="18"/>
              </w:rPr>
            </w:pP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Investir mais na educação do que se tem feito até agora</w:t>
            </w:r>
          </w:p>
          <w:p w:rsidR="00A37356" w:rsidRPr="00A37356" w:rsidRDefault="00A37356" w:rsidP="00A37356">
            <w:pPr>
              <w:spacing w:before="20" w:after="20"/>
              <w:rPr>
                <w:rFonts w:ascii="TTE2DB3EB0t00" w:hAnsi="TTE2DB3EB0t00" w:cs="TTE2DB3EB0t00"/>
                <w:color w:val="000000"/>
                <w:sz w:val="18"/>
                <w:szCs w:val="18"/>
              </w:rPr>
            </w:pPr>
          </w:p>
          <w:p w:rsidR="00A37356" w:rsidRPr="00A37356" w:rsidRDefault="00A37356" w:rsidP="00A37356">
            <w:pPr>
              <w:spacing w:before="20" w:after="20"/>
              <w:rPr>
                <w:rFonts w:ascii="TTE2DB3EB0t00" w:hAnsi="TTE2DB3EB0t00" w:cs="TTE2DB3EB0t00"/>
                <w:color w:val="000000"/>
                <w:sz w:val="18"/>
                <w:szCs w:val="18"/>
                <w:u w:val="single"/>
              </w:rPr>
            </w:pP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  <w:u w:val="single"/>
              </w:rPr>
              <w:t>Cultura de qualidade como estimular?</w:t>
            </w:r>
          </w:p>
          <w:p w:rsidR="00A37356" w:rsidRPr="00A37356" w:rsidRDefault="00A37356" w:rsidP="00A37356">
            <w:pPr>
              <w:numPr>
                <w:ilvl w:val="0"/>
                <w:numId w:val="20"/>
              </w:numPr>
              <w:spacing w:before="20" w:after="20"/>
              <w:rPr>
                <w:rFonts w:ascii="TTE2DB3EB0t00" w:hAnsi="TTE2DB3EB0t00" w:cs="TTE2DB3EB0t00"/>
                <w:color w:val="000000"/>
                <w:sz w:val="18"/>
                <w:szCs w:val="18"/>
              </w:rPr>
            </w:pP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“Sharp </w:t>
            </w:r>
            <w:proofErr w:type="spell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and</w:t>
            </w:r>
            <w:proofErr w:type="spellEnd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provocative</w:t>
            </w:r>
            <w:proofErr w:type="spellEnd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”. </w:t>
            </w:r>
            <w:proofErr w:type="gram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ir</w:t>
            </w:r>
            <w:proofErr w:type="gramEnd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 para além dos números. Para lá da </w:t>
            </w:r>
            <w:proofErr w:type="spellStart"/>
            <w:proofErr w:type="gram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accountability</w:t>
            </w:r>
            <w:proofErr w:type="spellEnd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 </w:t>
            </w:r>
          </w:p>
          <w:p w:rsidR="00A37356" w:rsidRPr="00A37356" w:rsidRDefault="00A37356" w:rsidP="00A37356">
            <w:pPr>
              <w:numPr>
                <w:ilvl w:val="0"/>
                <w:numId w:val="20"/>
              </w:numPr>
              <w:spacing w:before="20" w:after="20"/>
              <w:rPr>
                <w:rFonts w:ascii="TTE2DB3EB0t00" w:hAnsi="TTE2DB3EB0t00" w:cs="TTE2DB3EB0t00"/>
                <w:color w:val="000000"/>
                <w:sz w:val="18"/>
                <w:szCs w:val="18"/>
              </w:rPr>
            </w:pP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Mudar a perspetiva: deixar de lado a perspetiva da avaliação externa e preocupar se mais com a interna. </w:t>
            </w:r>
          </w:p>
          <w:p w:rsidR="00A37356" w:rsidRDefault="00A37356" w:rsidP="00A37356">
            <w:pPr>
              <w:numPr>
                <w:ilvl w:val="0"/>
                <w:numId w:val="20"/>
              </w:numPr>
              <w:spacing w:before="20" w:after="20"/>
              <w:rPr>
                <w:rFonts w:ascii="TTE2DB3EB0t00" w:hAnsi="TTE2DB3EB0t00" w:cs="TTE2DB3EB0t00"/>
                <w:color w:val="000000"/>
                <w:sz w:val="18"/>
                <w:szCs w:val="18"/>
              </w:rPr>
            </w:pP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Envolver todos </w:t>
            </w:r>
            <w:proofErr w:type="gram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no processos</w:t>
            </w:r>
            <w:proofErr w:type="gramEnd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 de qualidade (docentes, alunos, managers, empregadores e graduados).</w:t>
            </w:r>
          </w:p>
          <w:p w:rsidR="00A37356" w:rsidRPr="00A37356" w:rsidRDefault="00A37356" w:rsidP="00A37356">
            <w:pPr>
              <w:spacing w:before="20" w:after="20"/>
              <w:ind w:left="720"/>
              <w:rPr>
                <w:rFonts w:ascii="TTE2DB3EB0t00" w:hAnsi="TTE2DB3EB0t00" w:cs="TTE2DB3EB0t00"/>
                <w:color w:val="000000"/>
                <w:sz w:val="18"/>
                <w:szCs w:val="18"/>
              </w:rPr>
            </w:pPr>
          </w:p>
          <w:p w:rsidR="00A37356" w:rsidRPr="00A37356" w:rsidRDefault="00A37356" w:rsidP="00A37356">
            <w:pPr>
              <w:spacing w:before="20" w:after="20"/>
              <w:rPr>
                <w:rFonts w:ascii="TTE2DB3EB0t00" w:hAnsi="TTE2DB3EB0t00" w:cs="TTE2DB3EB0t00"/>
                <w:color w:val="000000"/>
                <w:sz w:val="18"/>
                <w:szCs w:val="18"/>
                <w:u w:val="single"/>
              </w:rPr>
            </w:pP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  <w:u w:val="single"/>
              </w:rPr>
              <w:t>Novas realidades a ter em conta na AQ:</w:t>
            </w:r>
          </w:p>
          <w:p w:rsidR="00A37356" w:rsidRPr="00A37356" w:rsidRDefault="00A37356" w:rsidP="00A37356">
            <w:pPr>
              <w:tabs>
                <w:tab w:val="left" w:pos="284"/>
              </w:tabs>
              <w:spacing w:before="20" w:after="20"/>
              <w:rPr>
                <w:rFonts w:ascii="TTE2DB3EB0t00" w:hAnsi="TTE2DB3EB0t00" w:cs="TTE2DB3EB0t00"/>
                <w:color w:val="000000"/>
                <w:sz w:val="18"/>
                <w:szCs w:val="18"/>
              </w:rPr>
            </w:pP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•</w:t>
            </w: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ab/>
            </w:r>
            <w:proofErr w:type="spell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Elearning</w:t>
            </w:r>
            <w:proofErr w:type="spellEnd"/>
          </w:p>
          <w:p w:rsidR="00A37356" w:rsidRPr="00A37356" w:rsidRDefault="00A37356" w:rsidP="00A37356">
            <w:pPr>
              <w:tabs>
                <w:tab w:val="left" w:pos="284"/>
              </w:tabs>
              <w:spacing w:before="20" w:after="20"/>
              <w:rPr>
                <w:rFonts w:ascii="TTE2DB3EB0t00" w:hAnsi="TTE2DB3EB0t00" w:cs="TTE2DB3EB0t00"/>
                <w:color w:val="000000"/>
                <w:sz w:val="18"/>
                <w:szCs w:val="18"/>
              </w:rPr>
            </w:pP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•</w:t>
            </w: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ab/>
            </w:r>
            <w:proofErr w:type="spell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Moocs</w:t>
            </w:r>
            <w:proofErr w:type="spellEnd"/>
          </w:p>
          <w:p w:rsidR="00A37356" w:rsidRPr="00A37356" w:rsidRDefault="00A37356" w:rsidP="00A37356">
            <w:pPr>
              <w:tabs>
                <w:tab w:val="left" w:pos="284"/>
              </w:tabs>
              <w:spacing w:before="20" w:after="20"/>
              <w:rPr>
                <w:rFonts w:ascii="TTE2DB3EB0t00" w:hAnsi="TTE2DB3EB0t00" w:cs="TTE2DB3EB0t00"/>
                <w:color w:val="000000"/>
                <w:sz w:val="18"/>
                <w:szCs w:val="18"/>
              </w:rPr>
            </w:pP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•</w:t>
            </w: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ab/>
              <w:t xml:space="preserve">Referencia aos L. </w:t>
            </w:r>
            <w:proofErr w:type="spell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outcomes</w:t>
            </w:r>
            <w:proofErr w:type="spellEnd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 alcançados</w:t>
            </w:r>
          </w:p>
          <w:p w:rsidR="00A37356" w:rsidRPr="00A37356" w:rsidRDefault="00A37356" w:rsidP="00A37356">
            <w:pPr>
              <w:tabs>
                <w:tab w:val="left" w:pos="284"/>
              </w:tabs>
              <w:spacing w:before="20" w:after="20"/>
              <w:rPr>
                <w:rFonts w:ascii="TTE2DB3EB0t00" w:hAnsi="TTE2DB3EB0t00" w:cs="TTE2DB3EB0t00"/>
                <w:color w:val="000000"/>
                <w:sz w:val="18"/>
                <w:szCs w:val="18"/>
              </w:rPr>
            </w:pP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•</w:t>
            </w: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ab/>
              <w:t>Cobertura da I&amp;D</w:t>
            </w:r>
          </w:p>
          <w:p w:rsidR="00A37356" w:rsidRPr="00A37356" w:rsidRDefault="00A37356" w:rsidP="00A37356">
            <w:pPr>
              <w:tabs>
                <w:tab w:val="left" w:pos="284"/>
              </w:tabs>
              <w:spacing w:before="20" w:after="20"/>
              <w:rPr>
                <w:rFonts w:ascii="TTE2DB3EB0t00" w:hAnsi="TTE2DB3EB0t00" w:cs="TTE2DB3EB0t00"/>
                <w:color w:val="000000"/>
                <w:sz w:val="18"/>
                <w:szCs w:val="18"/>
              </w:rPr>
            </w:pP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•</w:t>
            </w: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ab/>
              <w:t>Independência das agências</w:t>
            </w:r>
          </w:p>
          <w:p w:rsidR="00A37356" w:rsidRPr="00A37356" w:rsidRDefault="00A37356" w:rsidP="00A37356">
            <w:pPr>
              <w:tabs>
                <w:tab w:val="left" w:pos="284"/>
              </w:tabs>
              <w:spacing w:before="20" w:after="20"/>
              <w:rPr>
                <w:rFonts w:ascii="TTE2DB3EB0t00" w:hAnsi="TTE2DB3EB0t00" w:cs="TTE2DB3EB0t00"/>
                <w:color w:val="000000"/>
                <w:sz w:val="18"/>
                <w:szCs w:val="18"/>
              </w:rPr>
            </w:pP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•</w:t>
            </w: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ab/>
              <w:t>Minorias</w:t>
            </w:r>
          </w:p>
          <w:p w:rsidR="00A37356" w:rsidRPr="00A37356" w:rsidRDefault="00A37356" w:rsidP="00A37356">
            <w:pPr>
              <w:tabs>
                <w:tab w:val="left" w:pos="284"/>
              </w:tabs>
              <w:spacing w:before="20" w:after="20"/>
              <w:rPr>
                <w:rFonts w:ascii="TTE2DB3EB0t00" w:hAnsi="TTE2DB3EB0t00" w:cs="TTE2DB3EB0t00"/>
                <w:color w:val="000000"/>
                <w:sz w:val="18"/>
                <w:szCs w:val="18"/>
              </w:rPr>
            </w:pP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•</w:t>
            </w: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ab/>
            </w:r>
            <w:proofErr w:type="gram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processos</w:t>
            </w:r>
            <w:proofErr w:type="gramEnd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 de admissão</w:t>
            </w:r>
          </w:p>
          <w:p w:rsidR="00A37356" w:rsidRPr="00A37356" w:rsidRDefault="00A37356" w:rsidP="00A37356">
            <w:pPr>
              <w:tabs>
                <w:tab w:val="left" w:pos="284"/>
              </w:tabs>
              <w:spacing w:before="20" w:after="20"/>
              <w:rPr>
                <w:rFonts w:ascii="TTE2DB3EB0t00" w:hAnsi="TTE2DB3EB0t00" w:cs="TTE2DB3EB0t00"/>
                <w:color w:val="000000"/>
                <w:sz w:val="18"/>
                <w:szCs w:val="18"/>
              </w:rPr>
            </w:pP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•</w:t>
            </w: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ab/>
            </w:r>
            <w:proofErr w:type="gram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abandonos</w:t>
            </w:r>
            <w:proofErr w:type="gramEnd"/>
          </w:p>
          <w:p w:rsidR="00A37356" w:rsidRPr="00A37356" w:rsidRDefault="00A37356" w:rsidP="00A37356">
            <w:pPr>
              <w:tabs>
                <w:tab w:val="left" w:pos="284"/>
              </w:tabs>
              <w:spacing w:before="20" w:after="20"/>
              <w:rPr>
                <w:rFonts w:ascii="TTE2DB3EB0t00" w:hAnsi="TTE2DB3EB0t00" w:cs="TTE2DB3EB0t00"/>
                <w:color w:val="000000"/>
                <w:sz w:val="18"/>
                <w:szCs w:val="18"/>
              </w:rPr>
            </w:pP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•</w:t>
            </w: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ab/>
            </w:r>
            <w:proofErr w:type="gramStart"/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>empregabilidade</w:t>
            </w:r>
            <w:proofErr w:type="gramEnd"/>
          </w:p>
          <w:p w:rsidR="00406290" w:rsidRPr="00A37356" w:rsidRDefault="00406290" w:rsidP="007D288C">
            <w:pPr>
              <w:spacing w:before="20" w:after="20"/>
              <w:rPr>
                <w:rFonts w:ascii="TTE2DB3EB0t00" w:hAnsi="TTE2DB3EB0t00" w:cs="TTE2DB3EB0t00"/>
                <w:color w:val="000000"/>
                <w:sz w:val="18"/>
                <w:szCs w:val="18"/>
              </w:rPr>
            </w:pPr>
          </w:p>
          <w:p w:rsidR="007D288C" w:rsidRPr="00A37356" w:rsidRDefault="007D288C" w:rsidP="007D288C">
            <w:pPr>
              <w:spacing w:before="20" w:after="20"/>
              <w:rPr>
                <w:rFonts w:ascii="TTE2DB3EB0t00" w:hAnsi="TTE2DB3EB0t00" w:cs="TTE2DB3EB0t00"/>
                <w:color w:val="000000"/>
                <w:sz w:val="18"/>
                <w:szCs w:val="18"/>
              </w:rPr>
            </w:pPr>
            <w:r w:rsidRPr="00A37356">
              <w:rPr>
                <w:rFonts w:ascii="TTE2DB3EB0t00" w:hAnsi="TTE2DB3EB0t00" w:cs="TTE2DB3EB0t00"/>
                <w:color w:val="000000"/>
                <w:sz w:val="18"/>
                <w:szCs w:val="18"/>
              </w:rPr>
              <w:t xml:space="preserve">Foi anunciado que o EQAF 2014 será organizado pela Universidade de Barcelona; Em 2015 o evento celebra 10 anos de existência e irá decorrer em Londres. </w:t>
            </w:r>
          </w:p>
          <w:p w:rsidR="00DC100B" w:rsidRPr="00A37356" w:rsidRDefault="00A37356" w:rsidP="00A37356">
            <w:pPr>
              <w:spacing w:before="20" w:after="20"/>
              <w:jc w:val="right"/>
              <w:rPr>
                <w:rFonts w:ascii="TTE2DB3EB0t00" w:hAnsi="TTE2DB3EB0t00" w:cs="TTE2DB3EB0t00"/>
                <w:i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TE2DB3EB0t00" w:hAnsi="TTE2DB3EB0t00" w:cs="TTE2DB3EB0t00"/>
                <w:i/>
                <w:color w:val="000000"/>
                <w:sz w:val="18"/>
                <w:szCs w:val="18"/>
                <w:lang w:val="en-US"/>
              </w:rPr>
              <w:t>Frase</w:t>
            </w:r>
            <w:proofErr w:type="spellEnd"/>
            <w:r>
              <w:rPr>
                <w:rFonts w:ascii="TTE2DB3EB0t00" w:hAnsi="TTE2DB3EB0t00" w:cs="TTE2DB3EB0t00"/>
                <w:i/>
                <w:color w:val="000000"/>
                <w:sz w:val="18"/>
                <w:szCs w:val="18"/>
                <w:lang w:val="en-US"/>
              </w:rPr>
              <w:t>: “</w:t>
            </w:r>
            <w:r w:rsidR="007D288C" w:rsidRPr="00A37356">
              <w:rPr>
                <w:rFonts w:ascii="TTE2DB3EB0t00" w:hAnsi="TTE2DB3EB0t00" w:cs="TTE2DB3EB0t00"/>
                <w:i/>
                <w:color w:val="000000"/>
                <w:sz w:val="18"/>
                <w:szCs w:val="18"/>
                <w:lang w:val="en-US"/>
              </w:rPr>
              <w:t>There is no brain gain without brain drain...</w:t>
            </w:r>
            <w:r>
              <w:rPr>
                <w:rFonts w:ascii="TTE2DB3EB0t00" w:hAnsi="TTE2DB3EB0t00" w:cs="TTE2DB3EB0t00"/>
                <w:i/>
                <w:color w:val="000000"/>
                <w:sz w:val="18"/>
                <w:szCs w:val="18"/>
                <w:lang w:val="en-US"/>
              </w:rPr>
              <w:t>”</w:t>
            </w:r>
          </w:p>
        </w:tc>
      </w:tr>
    </w:tbl>
    <w:p w:rsidR="006D24B0" w:rsidRPr="00A37356" w:rsidRDefault="006D24B0" w:rsidP="00DC100B">
      <w:pPr>
        <w:rPr>
          <w:lang w:val="en-US"/>
        </w:rPr>
      </w:pPr>
    </w:p>
    <w:sectPr w:rsidR="006D24B0" w:rsidRPr="00A37356" w:rsidSect="00A373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TE2DB3E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6B21"/>
    <w:multiLevelType w:val="hybridMultilevel"/>
    <w:tmpl w:val="54269564"/>
    <w:lvl w:ilvl="0" w:tplc="EDD6E6D6">
      <w:numFmt w:val="bullet"/>
      <w:lvlText w:val="•"/>
      <w:lvlJc w:val="left"/>
      <w:pPr>
        <w:ind w:left="720" w:hanging="360"/>
      </w:pPr>
      <w:rPr>
        <w:rFonts w:ascii="TTE2DB3EB0t00" w:eastAsia="Times New Roman" w:hAnsi="TTE2DB3EB0t00" w:cs="TTE2DB3EB0t00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74609"/>
    <w:multiLevelType w:val="hybridMultilevel"/>
    <w:tmpl w:val="1B48D9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B6D16"/>
    <w:multiLevelType w:val="hybridMultilevel"/>
    <w:tmpl w:val="5BE6DEE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432849"/>
    <w:multiLevelType w:val="hybridMultilevel"/>
    <w:tmpl w:val="56C2BDF0"/>
    <w:lvl w:ilvl="0" w:tplc="EDD6E6D6">
      <w:numFmt w:val="bullet"/>
      <w:lvlText w:val="•"/>
      <w:lvlJc w:val="left"/>
      <w:pPr>
        <w:ind w:left="720" w:hanging="360"/>
      </w:pPr>
      <w:rPr>
        <w:rFonts w:ascii="TTE2DB3EB0t00" w:eastAsia="Times New Roman" w:hAnsi="TTE2DB3EB0t00" w:cs="TTE2DB3EB0t00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D29C5"/>
    <w:multiLevelType w:val="hybridMultilevel"/>
    <w:tmpl w:val="63F2BB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E68BF"/>
    <w:multiLevelType w:val="hybridMultilevel"/>
    <w:tmpl w:val="B46C3D2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D33EDB"/>
    <w:multiLevelType w:val="hybridMultilevel"/>
    <w:tmpl w:val="31AE3A32"/>
    <w:lvl w:ilvl="0" w:tplc="EDD6E6D6">
      <w:numFmt w:val="bullet"/>
      <w:lvlText w:val="•"/>
      <w:lvlJc w:val="left"/>
      <w:pPr>
        <w:ind w:left="360" w:hanging="360"/>
      </w:pPr>
      <w:rPr>
        <w:rFonts w:ascii="TTE2DB3EB0t00" w:eastAsia="Times New Roman" w:hAnsi="TTE2DB3EB0t00" w:cs="TTE2DB3EB0t00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1E0405"/>
    <w:multiLevelType w:val="hybridMultilevel"/>
    <w:tmpl w:val="E9B41C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36BF0"/>
    <w:multiLevelType w:val="hybridMultilevel"/>
    <w:tmpl w:val="41F0F13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837B4"/>
    <w:multiLevelType w:val="hybridMultilevel"/>
    <w:tmpl w:val="5E1A61CE"/>
    <w:lvl w:ilvl="0" w:tplc="EDD6E6D6">
      <w:numFmt w:val="bullet"/>
      <w:lvlText w:val="•"/>
      <w:lvlJc w:val="left"/>
      <w:pPr>
        <w:ind w:left="720" w:hanging="360"/>
      </w:pPr>
      <w:rPr>
        <w:rFonts w:ascii="TTE2DB3EB0t00" w:eastAsia="Times New Roman" w:hAnsi="TTE2DB3EB0t00" w:cs="TTE2DB3EB0t00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CB33B7"/>
    <w:multiLevelType w:val="hybridMultilevel"/>
    <w:tmpl w:val="65B06DCA"/>
    <w:lvl w:ilvl="0" w:tplc="EDD6E6D6">
      <w:numFmt w:val="bullet"/>
      <w:lvlText w:val="•"/>
      <w:lvlJc w:val="left"/>
      <w:pPr>
        <w:ind w:left="720" w:hanging="360"/>
      </w:pPr>
      <w:rPr>
        <w:rFonts w:ascii="TTE2DB3EB0t00" w:eastAsia="Times New Roman" w:hAnsi="TTE2DB3EB0t00" w:cs="TTE2DB3EB0t00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C496D"/>
    <w:multiLevelType w:val="hybridMultilevel"/>
    <w:tmpl w:val="526EAD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83944"/>
    <w:multiLevelType w:val="hybridMultilevel"/>
    <w:tmpl w:val="2FDA0772"/>
    <w:lvl w:ilvl="0" w:tplc="EDD6E6D6">
      <w:numFmt w:val="bullet"/>
      <w:lvlText w:val="•"/>
      <w:lvlJc w:val="left"/>
      <w:pPr>
        <w:ind w:left="360" w:hanging="360"/>
      </w:pPr>
      <w:rPr>
        <w:rFonts w:ascii="TTE2DB3EB0t00" w:eastAsia="Times New Roman" w:hAnsi="TTE2DB3EB0t00" w:cs="TTE2DB3EB0t00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2703FB"/>
    <w:multiLevelType w:val="hybridMultilevel"/>
    <w:tmpl w:val="BBD448E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261293"/>
    <w:multiLevelType w:val="hybridMultilevel"/>
    <w:tmpl w:val="52BED99C"/>
    <w:lvl w:ilvl="0" w:tplc="EDD6E6D6">
      <w:numFmt w:val="bullet"/>
      <w:lvlText w:val="•"/>
      <w:lvlJc w:val="left"/>
      <w:pPr>
        <w:ind w:left="1065" w:hanging="705"/>
      </w:pPr>
      <w:rPr>
        <w:rFonts w:ascii="TTE2DB3EB0t00" w:eastAsia="Times New Roman" w:hAnsi="TTE2DB3EB0t00" w:cs="TTE2DB3EB0t00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07AE5"/>
    <w:multiLevelType w:val="hybridMultilevel"/>
    <w:tmpl w:val="FD50B1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91D4A"/>
    <w:multiLevelType w:val="hybridMultilevel"/>
    <w:tmpl w:val="299A822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8D5A83"/>
    <w:multiLevelType w:val="hybridMultilevel"/>
    <w:tmpl w:val="2A869EFC"/>
    <w:lvl w:ilvl="0" w:tplc="EDD6E6D6">
      <w:numFmt w:val="bullet"/>
      <w:lvlText w:val="•"/>
      <w:lvlJc w:val="left"/>
      <w:pPr>
        <w:ind w:left="1065" w:hanging="705"/>
      </w:pPr>
      <w:rPr>
        <w:rFonts w:ascii="TTE2DB3EB0t00" w:eastAsia="Times New Roman" w:hAnsi="TTE2DB3EB0t00" w:cs="TTE2DB3EB0t00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D5688"/>
    <w:multiLevelType w:val="hybridMultilevel"/>
    <w:tmpl w:val="7500E3D8"/>
    <w:lvl w:ilvl="0" w:tplc="EDD6E6D6">
      <w:numFmt w:val="bullet"/>
      <w:lvlText w:val="•"/>
      <w:lvlJc w:val="left"/>
      <w:pPr>
        <w:ind w:left="720" w:hanging="360"/>
      </w:pPr>
      <w:rPr>
        <w:rFonts w:ascii="TTE2DB3EB0t00" w:eastAsia="Times New Roman" w:hAnsi="TTE2DB3EB0t00" w:cs="TTE2DB3EB0t00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5"/>
  </w:num>
  <w:num w:numId="11">
    <w:abstractNumId w:val="11"/>
  </w:num>
  <w:num w:numId="12">
    <w:abstractNumId w:val="14"/>
  </w:num>
  <w:num w:numId="13">
    <w:abstractNumId w:val="17"/>
  </w:num>
  <w:num w:numId="14">
    <w:abstractNumId w:val="12"/>
  </w:num>
  <w:num w:numId="15">
    <w:abstractNumId w:val="6"/>
  </w:num>
  <w:num w:numId="16">
    <w:abstractNumId w:val="0"/>
  </w:num>
  <w:num w:numId="17">
    <w:abstractNumId w:val="9"/>
  </w:num>
  <w:num w:numId="18">
    <w:abstractNumId w:val="18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6F"/>
    <w:rsid w:val="000444C2"/>
    <w:rsid w:val="000559C8"/>
    <w:rsid w:val="00075E89"/>
    <w:rsid w:val="000C3E31"/>
    <w:rsid w:val="000D0843"/>
    <w:rsid w:val="000F6483"/>
    <w:rsid w:val="00146362"/>
    <w:rsid w:val="0016363B"/>
    <w:rsid w:val="00204087"/>
    <w:rsid w:val="0027463C"/>
    <w:rsid w:val="00293FE0"/>
    <w:rsid w:val="002B6B46"/>
    <w:rsid w:val="00301CA8"/>
    <w:rsid w:val="003151BE"/>
    <w:rsid w:val="00351AF7"/>
    <w:rsid w:val="0035450A"/>
    <w:rsid w:val="00385D44"/>
    <w:rsid w:val="00391615"/>
    <w:rsid w:val="00394850"/>
    <w:rsid w:val="003A3D36"/>
    <w:rsid w:val="003B5CF2"/>
    <w:rsid w:val="003D1CE1"/>
    <w:rsid w:val="003D2995"/>
    <w:rsid w:val="003E0232"/>
    <w:rsid w:val="003F7D99"/>
    <w:rsid w:val="00406290"/>
    <w:rsid w:val="00423BFD"/>
    <w:rsid w:val="004C4761"/>
    <w:rsid w:val="0056690E"/>
    <w:rsid w:val="00582247"/>
    <w:rsid w:val="00582567"/>
    <w:rsid w:val="005B0665"/>
    <w:rsid w:val="0060338E"/>
    <w:rsid w:val="00615098"/>
    <w:rsid w:val="006301C0"/>
    <w:rsid w:val="006A5FDF"/>
    <w:rsid w:val="006C422D"/>
    <w:rsid w:val="006D24B0"/>
    <w:rsid w:val="0072003E"/>
    <w:rsid w:val="00737388"/>
    <w:rsid w:val="00776D8E"/>
    <w:rsid w:val="0079246E"/>
    <w:rsid w:val="007D0210"/>
    <w:rsid w:val="007D288C"/>
    <w:rsid w:val="00832267"/>
    <w:rsid w:val="00844DC3"/>
    <w:rsid w:val="008A3F82"/>
    <w:rsid w:val="00901AFE"/>
    <w:rsid w:val="0092322E"/>
    <w:rsid w:val="009853E0"/>
    <w:rsid w:val="00A06EFB"/>
    <w:rsid w:val="00A37356"/>
    <w:rsid w:val="00A553E2"/>
    <w:rsid w:val="00A707A9"/>
    <w:rsid w:val="00A70903"/>
    <w:rsid w:val="00AE47E2"/>
    <w:rsid w:val="00B01103"/>
    <w:rsid w:val="00BD1D45"/>
    <w:rsid w:val="00BD2045"/>
    <w:rsid w:val="00BE1E7A"/>
    <w:rsid w:val="00BF3704"/>
    <w:rsid w:val="00C61049"/>
    <w:rsid w:val="00C858AF"/>
    <w:rsid w:val="00CD6C99"/>
    <w:rsid w:val="00CE735F"/>
    <w:rsid w:val="00CF79F0"/>
    <w:rsid w:val="00D24B70"/>
    <w:rsid w:val="00D5265D"/>
    <w:rsid w:val="00D9225B"/>
    <w:rsid w:val="00DA1227"/>
    <w:rsid w:val="00DC0DFB"/>
    <w:rsid w:val="00DC100B"/>
    <w:rsid w:val="00DD56E9"/>
    <w:rsid w:val="00DF21CD"/>
    <w:rsid w:val="00DF59A7"/>
    <w:rsid w:val="00E216DE"/>
    <w:rsid w:val="00E34C10"/>
    <w:rsid w:val="00E5626F"/>
    <w:rsid w:val="00E713D8"/>
    <w:rsid w:val="00E8055D"/>
    <w:rsid w:val="00E87C4E"/>
    <w:rsid w:val="00EA6928"/>
    <w:rsid w:val="00EB23FD"/>
    <w:rsid w:val="00ED5A72"/>
    <w:rsid w:val="00F07D26"/>
    <w:rsid w:val="00F10FD7"/>
    <w:rsid w:val="00F37689"/>
    <w:rsid w:val="00F45652"/>
    <w:rsid w:val="00F77CFA"/>
    <w:rsid w:val="00FB562F"/>
    <w:rsid w:val="00FD5AAA"/>
    <w:rsid w:val="00FE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elha">
    <w:name w:val="Table Grid"/>
    <w:basedOn w:val="Tabelanormal"/>
    <w:rsid w:val="006D2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rsid w:val="00A70903"/>
    <w:rPr>
      <w:color w:val="0000FF"/>
      <w:u w:val="single"/>
    </w:rPr>
  </w:style>
  <w:style w:type="character" w:styleId="Hiperligaovisitada">
    <w:name w:val="FollowedHyperlink"/>
    <w:rsid w:val="00F4565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elha">
    <w:name w:val="Table Grid"/>
    <w:basedOn w:val="Tabelanormal"/>
    <w:rsid w:val="006D2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rsid w:val="00A70903"/>
    <w:rPr>
      <w:color w:val="0000FF"/>
      <w:u w:val="single"/>
    </w:rPr>
  </w:style>
  <w:style w:type="character" w:styleId="Hiperligaovisitada">
    <w:name w:val="FollowedHyperlink"/>
    <w:rsid w:val="00F4565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0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a.be/EQAF-Gothenburg.aspx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ua.be/events/past/2013/EQAF_2013/Presentations.asp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1292</Words>
  <Characters>7523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Nome: PhUSE University Day 2007</vt:lpstr>
      <vt:lpstr>Nome: PhUSE University Day 2007</vt:lpstr>
    </vt:vector>
  </TitlesOfParts>
  <Company>IST</Company>
  <LinksUpToDate>false</LinksUpToDate>
  <CharactersWithSpaces>8798</CharactersWithSpaces>
  <SharedDoc>false</SharedDoc>
  <HLinks>
    <vt:vector size="12" baseType="variant">
      <vt:variant>
        <vt:i4>196707</vt:i4>
      </vt:variant>
      <vt:variant>
        <vt:i4>6</vt:i4>
      </vt:variant>
      <vt:variant>
        <vt:i4>0</vt:i4>
      </vt:variant>
      <vt:variant>
        <vt:i4>5</vt:i4>
      </vt:variant>
      <vt:variant>
        <vt:lpwstr>http://www.eua.be/events/past/2013/EQAF_2013/Presentations.aspx</vt:lpwstr>
      </vt:variant>
      <vt:variant>
        <vt:lpwstr/>
      </vt:variant>
      <vt:variant>
        <vt:i4>3538989</vt:i4>
      </vt:variant>
      <vt:variant>
        <vt:i4>3</vt:i4>
      </vt:variant>
      <vt:variant>
        <vt:i4>0</vt:i4>
      </vt:variant>
      <vt:variant>
        <vt:i4>5</vt:i4>
      </vt:variant>
      <vt:variant>
        <vt:lpwstr>http://www.eua.be/EQAF-Gothenburg.aspx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Nome: PhUSE University Day 2007</dc:title>
  <dc:creator>mpile</dc:creator>
  <cp:lastModifiedBy>Joao Patricio</cp:lastModifiedBy>
  <cp:revision>3</cp:revision>
  <cp:lastPrinted>2014-01-02T17:46:00Z</cp:lastPrinted>
  <dcterms:created xsi:type="dcterms:W3CDTF">2014-01-02T17:45:00Z</dcterms:created>
  <dcterms:modified xsi:type="dcterms:W3CDTF">2014-01-02T17:46:00Z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-911693463</vt:i4>
  </property>
  <property fmtid="{D5CDD505-2E9C-101B-9397-08002B2CF9AE}" pid="3" name="_NewReviewCycle">
    <vt:lpwstr/>
  </property>
  <property fmtid="{D5CDD505-2E9C-101B-9397-08002B2CF9AE}" pid="4" name="_EmailSubject">
    <vt:lpwstr>Proposta de template para resumo seminários em que participamos e 2 (primeiros) casos </vt:lpwstr>
  </property>
  <property fmtid="{D5CDD505-2E9C-101B-9397-08002B2CF9AE}" pid="5" name="_AuthorEmail">
    <vt:lpwstr>carla.patrocinio@ist.utl.pt</vt:lpwstr>
  </property>
  <property fmtid="{D5CDD505-2E9C-101B-9397-08002B2CF9AE}" pid="6" name="_AuthorEmailDisplayName">
    <vt:lpwstr>Carla Patrocinio</vt:lpwstr>
  </property>
  <property fmtid="{D5CDD505-2E9C-101B-9397-08002B2CF9AE}" pid="7" name="_ReviewingToolsShownOnce">
    <vt:lpwstr/>
  </property>
</Properties>
</file>