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23A" w:rsidRPr="00132035" w:rsidRDefault="0077032C" w:rsidP="00132035">
      <w:r>
        <w:rPr>
          <w:noProof/>
        </w:rPr>
        <mc:AlternateContent>
          <mc:Choice Requires="wps">
            <w:drawing>
              <wp:anchor distT="0" distB="0" distL="114300" distR="114300" simplePos="0" relativeHeight="251659776" behindDoc="1" locked="0" layoutInCell="1" allowOverlap="1">
                <wp:simplePos x="0" y="0"/>
                <wp:positionH relativeFrom="column">
                  <wp:posOffset>-2293620</wp:posOffset>
                </wp:positionH>
                <wp:positionV relativeFrom="paragraph">
                  <wp:posOffset>-909320</wp:posOffset>
                </wp:positionV>
                <wp:extent cx="7591425" cy="64103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591425" cy="64103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180.6pt;margin-top:-71.6pt;width:597.75pt;height:504.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" fillcolor="#95b3d7 [1940]" strokecolor="#243f60 [1604]" strokeweight="2pt"/>
            </w:pict>
          </mc:Fallback>
        </mc:AlternateContent>
      </w:r>
      <w:r w:rsidR="00483A0C">
        <w:rPr>
          <w:noProof/>
        </w:rPr>
        <w:drawing>
          <wp:anchor distT="0" distB="0" distL="114300" distR="114300" simplePos="0" relativeHeight="251655680" behindDoc="0" locked="0" layoutInCell="1" allowOverlap="1" wp14:anchorId="688E6FF9" wp14:editId="3B6A9CB1">
            <wp:simplePos x="0" y="0"/>
            <wp:positionH relativeFrom="column">
              <wp:posOffset>3952875</wp:posOffset>
            </wp:positionH>
            <wp:positionV relativeFrom="paragraph">
              <wp:posOffset>133985</wp:posOffset>
            </wp:positionV>
            <wp:extent cx="1371600" cy="1174750"/>
            <wp:effectExtent l="0" t="0" r="0" b="6350"/>
            <wp:wrapSquare wrapText="bothSides"/>
            <wp:docPr id="3" name="Picture 3" descr="banco-mund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banco-mundia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174750"/>
                    </a:xfrm>
                    <a:prstGeom prst="rect">
                      <a:avLst/>
                    </a:prstGeom>
                    <a:noFill/>
                  </pic:spPr>
                </pic:pic>
              </a:graphicData>
            </a:graphic>
            <wp14:sizeRelH relativeFrom="page">
              <wp14:pctWidth>0</wp14:pctWidth>
            </wp14:sizeRelH>
            <wp14:sizeRelV relativeFrom="page">
              <wp14:pctHeight>0</wp14:pctHeight>
            </wp14:sizeRelV>
          </wp:anchor>
        </w:drawing>
      </w:r>
      <w:r w:rsidR="00483A0C">
        <w:rPr>
          <w:noProof/>
        </w:rPr>
        <w:drawing>
          <wp:anchor distT="0" distB="0" distL="114300" distR="114300" simplePos="0" relativeHeight="251656704" behindDoc="0" locked="0" layoutInCell="1" allowOverlap="1" wp14:anchorId="5FE7F4E9" wp14:editId="60AB6E2D">
            <wp:simplePos x="0" y="0"/>
            <wp:positionH relativeFrom="column">
              <wp:posOffset>1320165</wp:posOffset>
            </wp:positionH>
            <wp:positionV relativeFrom="paragraph">
              <wp:posOffset>138430</wp:posOffset>
            </wp:positionV>
            <wp:extent cx="2400300" cy="714375"/>
            <wp:effectExtent l="0" t="0" r="0" b="9525"/>
            <wp:wrapSquare wrapText="bothSides"/>
            <wp:docPr id="4" name="Picture 4" descr="NUEVO LOGO UNIVER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NUEVO LOGO UNIVERS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pic:spPr>
                </pic:pic>
              </a:graphicData>
            </a:graphic>
            <wp14:sizeRelH relativeFrom="page">
              <wp14:pctWidth>0</wp14:pctWidth>
            </wp14:sizeRelH>
            <wp14:sizeRelV relativeFrom="page">
              <wp14:pctHeight>0</wp14:pctHeight>
            </wp14:sizeRelV>
          </wp:anchor>
        </w:drawing>
      </w:r>
      <w:r w:rsidR="00483A0C">
        <w:rPr>
          <w:noProof/>
        </w:rPr>
        <w:drawing>
          <wp:anchor distT="0" distB="0" distL="114300" distR="114300" simplePos="0" relativeHeight="251657728" behindDoc="0" locked="0" layoutInCell="1" allowOverlap="1" wp14:anchorId="33639AED" wp14:editId="0F3B3F28">
            <wp:simplePos x="0" y="0"/>
            <wp:positionH relativeFrom="column">
              <wp:posOffset>146685</wp:posOffset>
            </wp:positionH>
            <wp:positionV relativeFrom="paragraph">
              <wp:posOffset>138430</wp:posOffset>
            </wp:positionV>
            <wp:extent cx="942975" cy="934720"/>
            <wp:effectExtent l="0" t="0" r="9525" b="0"/>
            <wp:wrapSquare wrapText="bothSides"/>
            <wp:docPr id="5" name="Picture 5" descr="LOGO AZUL CI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AZUL CIN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934720"/>
                    </a:xfrm>
                    <a:prstGeom prst="rect">
                      <a:avLst/>
                    </a:prstGeom>
                    <a:noFill/>
                  </pic:spPr>
                </pic:pic>
              </a:graphicData>
            </a:graphic>
            <wp14:sizeRelH relativeFrom="page">
              <wp14:pctWidth>0</wp14:pctWidth>
            </wp14:sizeRelH>
            <wp14:sizeRelV relativeFrom="page">
              <wp14:pctHeight>0</wp14:pctHeight>
            </wp14:sizeRelV>
          </wp:anchor>
        </w:drawing>
      </w:r>
    </w:p>
    <w:p w:rsidR="004C1C55" w:rsidRPr="00132035" w:rsidRDefault="004C1C55" w:rsidP="00132035">
      <w:pPr>
        <w:rPr>
          <w:rFonts w:ascii="Arial" w:hAnsi="Arial" w:cs="Arial"/>
          <w:b/>
          <w:sz w:val="36"/>
          <w:szCs w:val="36"/>
        </w:rPr>
      </w:pPr>
    </w:p>
    <w:p w:rsidR="004C1C55" w:rsidRPr="00132035" w:rsidRDefault="004C1C55" w:rsidP="00132035">
      <w:pPr>
        <w:rPr>
          <w:rFonts w:ascii="Arial" w:hAnsi="Arial" w:cs="Arial"/>
          <w:b/>
          <w:sz w:val="36"/>
          <w:szCs w:val="36"/>
        </w:rPr>
      </w:pPr>
    </w:p>
    <w:p w:rsidR="00C5723A" w:rsidRPr="00132035" w:rsidRDefault="00C5723A" w:rsidP="00132035">
      <w:r w:rsidRPr="00132035">
        <w:t xml:space="preserve">         </w:t>
      </w:r>
    </w:p>
    <w:p w:rsidR="00C5723A" w:rsidRPr="00132035" w:rsidRDefault="00C5723A" w:rsidP="00132035"/>
    <w:p w:rsidR="00C5723A" w:rsidRPr="00350646" w:rsidRDefault="00C5723A" w:rsidP="00132035">
      <w:r w:rsidRPr="00132035">
        <w:t xml:space="preserve">   </w:t>
      </w:r>
    </w:p>
    <w:p w:rsidR="00132035" w:rsidRPr="0077032C" w:rsidRDefault="00132035" w:rsidP="00483A0C">
      <w:pPr>
        <w:jc w:val="center"/>
        <w:rPr>
          <w:b/>
          <w:sz w:val="40"/>
          <w:szCs w:val="36"/>
          <w14:shadow w14:blurRad="63500" w14:dist="50800" w14:dir="16200000" w14:sx="0" w14:sy="0" w14:kx="0" w14:ky="0" w14:algn="none">
            <w14:srgbClr w14:val="000000">
              <w14:alpha w14:val="50000"/>
            </w14:srgbClr>
          </w14:shadow>
        </w:rPr>
      </w:pPr>
      <w:r w:rsidRPr="0077032C">
        <w:rPr>
          <w:b/>
          <w:sz w:val="40"/>
          <w:szCs w:val="36"/>
          <w14:shadow w14:blurRad="63500" w14:dist="50800" w14:dir="16200000" w14:sx="0" w14:sy="0" w14:kx="0" w14:ky="0" w14:algn="none">
            <w14:srgbClr w14:val="000000">
              <w14:alpha w14:val="50000"/>
            </w14:srgbClr>
          </w14:shadow>
        </w:rPr>
        <w:t>INFORME LA EDUCACIÓN SUPERIOR EN IBEROAMÉRICA 2011</w:t>
      </w:r>
    </w:p>
    <w:p w:rsidR="00483A0C" w:rsidRDefault="00707039" w:rsidP="00483A0C">
      <w:pPr>
        <w:jc w:val="center"/>
        <w:rPr>
          <w:b/>
          <w:sz w:val="22"/>
          <w:szCs w:val="36"/>
        </w:rPr>
      </w:pPr>
      <w:r>
        <w:rPr>
          <w:b/>
          <w:sz w:val="22"/>
          <w:szCs w:val="36"/>
        </w:rPr>
        <w:t>Resumo Executivo</w:t>
      </w:r>
      <w:r w:rsidR="00483A0C" w:rsidRPr="00483A0C">
        <w:rPr>
          <w:b/>
          <w:sz w:val="22"/>
          <w:szCs w:val="36"/>
        </w:rPr>
        <w:t xml:space="preserve"> </w:t>
      </w:r>
      <w:r w:rsidR="00483A0C">
        <w:rPr>
          <w:b/>
          <w:sz w:val="22"/>
          <w:szCs w:val="36"/>
        </w:rPr>
        <w:t>–</w:t>
      </w:r>
      <w:r w:rsidR="00483A0C" w:rsidRPr="00483A0C">
        <w:rPr>
          <w:b/>
          <w:sz w:val="22"/>
          <w:szCs w:val="36"/>
        </w:rPr>
        <w:t xml:space="preserve"> PORTUGAL</w:t>
      </w:r>
    </w:p>
    <w:p w:rsidR="00483A0C" w:rsidRPr="00483A0C" w:rsidRDefault="00483A0C" w:rsidP="00483A0C">
      <w:pPr>
        <w:jc w:val="center"/>
        <w:rPr>
          <w:b/>
          <w:sz w:val="22"/>
          <w:szCs w:val="36"/>
        </w:rPr>
      </w:pPr>
    </w:p>
    <w:p w:rsidR="00483A0C" w:rsidRDefault="0077032C" w:rsidP="00483A0C">
      <w:pPr>
        <w:jc w:val="center"/>
        <w:rPr>
          <w:color w:val="45556A"/>
          <w:sz w:val="20"/>
          <w:szCs w:val="20"/>
        </w:rPr>
      </w:pPr>
      <w:r>
        <w:rPr>
          <w:noProof/>
        </w:rPr>
        <mc:AlternateContent>
          <mc:Choice Requires="wps">
            <w:drawing>
              <wp:anchor distT="0" distB="0" distL="114300" distR="114300" simplePos="0" relativeHeight="251658752" behindDoc="1" locked="0" layoutInCell="1" allowOverlap="1" wp14:anchorId="2D9A3FE1" wp14:editId="11915423">
                <wp:simplePos x="0" y="0"/>
                <wp:positionH relativeFrom="column">
                  <wp:posOffset>-1080135</wp:posOffset>
                </wp:positionH>
                <wp:positionV relativeFrom="paragraph">
                  <wp:posOffset>1356360</wp:posOffset>
                </wp:positionV>
                <wp:extent cx="7591425" cy="4400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7591425" cy="440055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85.05pt;margin-top:106.8pt;width:597.75pt;height:34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" fillcolor="#1f497d [3215]" strokecolor="#243f60 [1604]" strokeweight="2pt"/>
            </w:pict>
          </mc:Fallback>
        </mc:AlternateContent>
      </w:r>
      <w:r w:rsidR="00483A0C">
        <w:rPr>
          <w:rFonts w:ascii="Arial" w:hAnsi="Arial"/>
          <w:noProof/>
        </w:rPr>
        <w:drawing>
          <wp:inline distT="0" distB="0" distL="0" distR="0" wp14:anchorId="17AA155B" wp14:editId="73020C36">
            <wp:extent cx="2952750" cy="3686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ugal_desenho.gif"/>
                    <pic:cNvPicPr/>
                  </pic:nvPicPr>
                  <pic:blipFill>
                    <a:blip r:embed="rId12">
                      <a:extLst>
                        <a:ext uri="{28A0092B-C50C-407E-A947-70E740481C1C}">
                          <a14:useLocalDpi xmlns:a14="http://schemas.microsoft.com/office/drawing/2010/main" val="0"/>
                        </a:ext>
                      </a:extLst>
                    </a:blip>
                    <a:stretch>
                      <a:fillRect/>
                    </a:stretch>
                  </pic:blipFill>
                  <pic:spPr>
                    <a:xfrm>
                      <a:off x="0" y="0"/>
                      <a:ext cx="2952750" cy="3686175"/>
                    </a:xfrm>
                    <a:prstGeom prst="rect">
                      <a:avLst/>
                    </a:prstGeom>
                  </pic:spPr>
                </pic:pic>
              </a:graphicData>
            </a:graphic>
          </wp:inline>
        </w:drawing>
      </w:r>
    </w:p>
    <w:p w:rsidR="00483A0C" w:rsidRDefault="00483A0C" w:rsidP="00483A0C">
      <w:pPr>
        <w:jc w:val="center"/>
        <w:rPr>
          <w:color w:val="45556A"/>
          <w:sz w:val="20"/>
          <w:szCs w:val="20"/>
        </w:rPr>
      </w:pPr>
    </w:p>
    <w:p w:rsidR="00483A0C" w:rsidRPr="0077032C" w:rsidRDefault="00483A0C" w:rsidP="00483A0C">
      <w:pPr>
        <w:jc w:val="center"/>
        <w:rPr>
          <w:color w:val="FFFFFF" w:themeColor="background1"/>
        </w:rPr>
      </w:pPr>
      <w:r w:rsidRPr="0077032C">
        <w:rPr>
          <w:color w:val="FFFFFF" w:themeColor="background1"/>
        </w:rPr>
        <w:t>Eduardo Pereira – Presidente do Conselho Pedagógico do IST</w:t>
      </w:r>
    </w:p>
    <w:p w:rsidR="00483A0C" w:rsidRPr="0077032C" w:rsidRDefault="00483A0C" w:rsidP="00483A0C">
      <w:pPr>
        <w:jc w:val="center"/>
        <w:rPr>
          <w:color w:val="FFFFFF" w:themeColor="background1"/>
        </w:rPr>
      </w:pPr>
      <w:r w:rsidRPr="0077032C">
        <w:rPr>
          <w:color w:val="FFFFFF" w:themeColor="background1"/>
        </w:rPr>
        <w:t>João Patrício - Área de Estudos e Planeamento do IST</w:t>
      </w:r>
    </w:p>
    <w:p w:rsidR="00483A0C" w:rsidRPr="0077032C" w:rsidRDefault="00483A0C" w:rsidP="00483A0C">
      <w:pPr>
        <w:jc w:val="center"/>
        <w:rPr>
          <w:color w:val="FFFFFF" w:themeColor="background1"/>
        </w:rPr>
      </w:pPr>
      <w:r w:rsidRPr="0077032C">
        <w:rPr>
          <w:color w:val="FFFFFF" w:themeColor="background1"/>
        </w:rPr>
        <w:t>Rui Mendes - Área de Estudos e Planeamento do IST</w:t>
      </w:r>
    </w:p>
    <w:p w:rsidR="006E691A" w:rsidRPr="00132035" w:rsidRDefault="006E691A" w:rsidP="00483A0C">
      <w:pPr>
        <w:jc w:val="center"/>
        <w:rPr>
          <w:rStyle w:val="StyleArialCustomColorRGB69"/>
        </w:rPr>
        <w:sectPr w:rsidR="006E691A" w:rsidRPr="00132035" w:rsidSect="00C953DB">
          <w:headerReference w:type="default" r:id="rId13"/>
          <w:footerReference w:type="even" r:id="rId14"/>
          <w:footerReference w:type="default" r:id="rId15"/>
          <w:pgSz w:w="11906" w:h="16838"/>
          <w:pgMar w:top="1417" w:right="1701" w:bottom="1417" w:left="1701" w:header="708" w:footer="708" w:gutter="0"/>
          <w:cols w:space="708"/>
          <w:titlePg/>
          <w:docGrid w:linePitch="360"/>
        </w:sectPr>
      </w:pPr>
    </w:p>
    <w:p w:rsidR="00B70F13" w:rsidRDefault="00A21C11" w:rsidP="00F5605A">
      <w:pPr>
        <w:spacing w:line="480" w:lineRule="auto"/>
      </w:pPr>
      <w:r>
        <w:lastRenderedPageBreak/>
        <w:t>Em Portugal o acesso ao Ensino S</w:t>
      </w:r>
      <w:r w:rsidR="003C6EFA">
        <w:t>uperior</w:t>
      </w:r>
      <w:r>
        <w:t xml:space="preserve"> Público realiza-se através do Regime geral de acesso e este não </w:t>
      </w:r>
      <w:r w:rsidR="00892073">
        <w:t xml:space="preserve">tem sofrido alterações estruturais continuando a classificação de acesso a ser formulada a partir da combinação entre a nota do Ensino Secundário e a nota da prova de </w:t>
      </w:r>
      <w:r>
        <w:t xml:space="preserve">ingresso. </w:t>
      </w:r>
      <w:r w:rsidR="00892073">
        <w:t xml:space="preserve">O ingresso está dependente da classificação mínima exigida e pelo número de vagas disponíveis, que são definidos </w:t>
      </w:r>
      <w:proofErr w:type="gramStart"/>
      <w:r w:rsidR="00892073">
        <w:t>pelas</w:t>
      </w:r>
      <w:proofErr w:type="gramEnd"/>
      <w:r w:rsidR="00892073">
        <w:t xml:space="preserve"> </w:t>
      </w:r>
      <w:proofErr w:type="gramStart"/>
      <w:r w:rsidR="00892073">
        <w:t>IES</w:t>
      </w:r>
      <w:proofErr w:type="gramEnd"/>
      <w:r w:rsidR="00892073">
        <w:t xml:space="preserve"> de acordo com as directrizes do Ministério. </w:t>
      </w:r>
      <w:r>
        <w:t>Em 2010 a</w:t>
      </w:r>
      <w:r w:rsidR="00892073">
        <w:t xml:space="preserve"> classificação mínima de </w:t>
      </w:r>
      <w:r>
        <w:t xml:space="preserve">acesso ao ensino superior era de </w:t>
      </w:r>
      <w:r w:rsidR="00892073">
        <w:t xml:space="preserve">95 pontos para </w:t>
      </w:r>
      <w:proofErr w:type="gramStart"/>
      <w:r w:rsidR="00892073">
        <w:t>todas as</w:t>
      </w:r>
      <w:proofErr w:type="gramEnd"/>
      <w:r w:rsidR="00892073">
        <w:t xml:space="preserve"> </w:t>
      </w:r>
      <w:proofErr w:type="gramStart"/>
      <w:r w:rsidR="00892073">
        <w:t>IES</w:t>
      </w:r>
      <w:proofErr w:type="gramEnd"/>
      <w:r w:rsidR="00892073">
        <w:t xml:space="preserve">. </w:t>
      </w:r>
      <w:r>
        <w:t>Todos os matriculados no ensino superior, excepto aqueles que provem incapacidade de pagamento, contribuem para o sistema com</w:t>
      </w:r>
      <w:r w:rsidR="00892073">
        <w:t xml:space="preserve"> uma propina anual. Esta medida remonta ao </w:t>
      </w:r>
      <w:r>
        <w:t>início</w:t>
      </w:r>
      <w:r w:rsidR="00892073">
        <w:t xml:space="preserve"> da década de 90 e o valor da propina está indexada à inflação, actualmente o valor é de </w:t>
      </w:r>
      <w:r>
        <w:t>aproximadamente</w:t>
      </w:r>
      <w:r w:rsidR="00892073">
        <w:t xml:space="preserve"> 1000€. No caso do Ensino Superior privado, </w:t>
      </w:r>
      <w:r>
        <w:t>o acesso e candidatura é directo não se realizando através do regime geral de acesso, com as mesmas condições de acesso excepto para</w:t>
      </w:r>
      <w:r w:rsidR="00892073">
        <w:t xml:space="preserve"> os valores das propinas </w:t>
      </w:r>
      <w:r>
        <w:t xml:space="preserve">que </w:t>
      </w:r>
      <w:r w:rsidR="00892073">
        <w:t>são fixados por cada instituição.</w:t>
      </w:r>
      <w:r>
        <w:t xml:space="preserve"> Os alunos que provem a dificuldade ou impossibilidade de pagamento das propinas têm acesso à</w:t>
      </w:r>
      <w:r w:rsidR="00892073">
        <w:t xml:space="preserve"> possibilidade </w:t>
      </w:r>
      <w:r>
        <w:t>da concessão de</w:t>
      </w:r>
      <w:r w:rsidR="00892073">
        <w:t xml:space="preserve"> bolsas de apoio aos estudantes e ainda um sistema de empréstimos </w:t>
      </w:r>
      <w:r>
        <w:t>a estudantes do Ensino Superior, garantindo que ninguém, por impedimentos económicos, fique privado do acesso ao Ensino Superior.</w:t>
      </w:r>
      <w:r w:rsidR="00892073">
        <w:t xml:space="preserve"> </w:t>
      </w:r>
      <w:r>
        <w:t>O Ensino Superior está sob a tutela e</w:t>
      </w:r>
      <w:r w:rsidR="00892073">
        <w:t xml:space="preserve"> regulação </w:t>
      </w:r>
      <w:r>
        <w:t>do</w:t>
      </w:r>
      <w:r w:rsidR="00892073">
        <w:t xml:space="preserve"> Ministério</w:t>
      </w:r>
      <w:r>
        <w:t xml:space="preserve"> da Ciência e Ensino Superior</w:t>
      </w:r>
      <w:r w:rsidR="00892073">
        <w:t xml:space="preserve">, </w:t>
      </w:r>
      <w:r>
        <w:t xml:space="preserve">que em conjunto com </w:t>
      </w:r>
      <w:r w:rsidR="00B70F13">
        <w:t>outros organismos</w:t>
      </w:r>
      <w:r>
        <w:t xml:space="preserve"> da sua estrutura </w:t>
      </w:r>
      <w:r w:rsidR="00892073">
        <w:t xml:space="preserve">monitoriza e avalia o desempenho </w:t>
      </w:r>
      <w:proofErr w:type="gramStart"/>
      <w:r w:rsidR="00892073">
        <w:t>das IES</w:t>
      </w:r>
      <w:proofErr w:type="gramEnd"/>
      <w:r w:rsidR="00892073">
        <w:t xml:space="preserve"> através de indicadores variados </w:t>
      </w:r>
      <w:r w:rsidR="00B70F13">
        <w:t>de</w:t>
      </w:r>
      <w:r w:rsidR="00892073">
        <w:t xml:space="preserve"> desempenho académico.</w:t>
      </w:r>
      <w:r w:rsidR="00CC5E95">
        <w:t xml:space="preserve"> </w:t>
      </w:r>
      <w:r w:rsidR="00892073">
        <w:t xml:space="preserve">É necessário destacar que o período em análise contempla algumas reformas estruturais importantes do Ensino Superior em Portugal, nomeadamente a implementação do processo de Bolonha. </w:t>
      </w:r>
      <w:r w:rsidR="00B70F13">
        <w:t>O impacto do processo de Bolonha verifica-se mais em termos da evolução transitória do número de matriculados entre os graus pré e pós-Bolonha. Verifica-se um aumento gradual de matriculados em todas as categorias pós-Bolonha de Ensino Superior e simultaneamente há uma diminuição gradual de matriculados nos cursos pré-Bolonha demonstrado com clareza o período de transição de pré para pós-Bolonha.</w:t>
      </w:r>
      <w:r w:rsidR="00B70F13" w:rsidRPr="00A21C11">
        <w:t xml:space="preserve"> </w:t>
      </w:r>
      <w:r w:rsidR="00B70F13">
        <w:t xml:space="preserve">Verifica-se então, </w:t>
      </w:r>
      <w:r w:rsidR="00B70F13" w:rsidRPr="007A7D78">
        <w:t xml:space="preserve">um </w:t>
      </w:r>
      <w:r w:rsidR="00B70F13">
        <w:t xml:space="preserve">crescimento global dos matriculados no ensino superior </w:t>
      </w:r>
      <w:r w:rsidR="00B70F13" w:rsidRPr="007A7D78">
        <w:t>entre 200</w:t>
      </w:r>
      <w:r w:rsidR="00B70F13">
        <w:t>5</w:t>
      </w:r>
      <w:r w:rsidR="00B70F13" w:rsidRPr="007A7D78">
        <w:t xml:space="preserve"> e 20</w:t>
      </w:r>
      <w:r w:rsidR="00B70F13">
        <w:t>1</w:t>
      </w:r>
      <w:r w:rsidR="00B70F13" w:rsidRPr="007A7D78">
        <w:t>0</w:t>
      </w:r>
      <w:r w:rsidR="00B70F13">
        <w:t>, apesar de um decréscimo pontual nos cursos de 1º ciclo, excepto licenciatura. Esta diminuição está em muito relacionada com as modificações impostas pelo processo de Bolonha e a reestruturação dos cursos.</w:t>
      </w:r>
      <w:r w:rsidR="00CC5E95">
        <w:t xml:space="preserve"> </w:t>
      </w:r>
      <w:proofErr w:type="gramStart"/>
      <w:r w:rsidR="00B70F13">
        <w:t>A maioria dos matriculados encontravam</w:t>
      </w:r>
      <w:proofErr w:type="gramEnd"/>
      <w:r w:rsidR="00B70F13">
        <w:t xml:space="preserve">-se, em 2010, nas áreas de </w:t>
      </w:r>
      <w:r w:rsidR="00B70F13" w:rsidRPr="00A45070">
        <w:t>Ciências Sociais, Comércio e Direito</w:t>
      </w:r>
      <w:r w:rsidR="00B70F13">
        <w:t xml:space="preserve"> e </w:t>
      </w:r>
      <w:r w:rsidR="00B70F13" w:rsidRPr="00A45070">
        <w:t>Engenharia, Indústrias Transformadoras e Construção</w:t>
      </w:r>
      <w:r w:rsidR="00B70F13">
        <w:t>.</w:t>
      </w:r>
    </w:p>
    <w:p w:rsidR="00A21C11" w:rsidRDefault="00B70F13" w:rsidP="00F5605A">
      <w:pPr>
        <w:spacing w:line="480" w:lineRule="auto"/>
      </w:pPr>
      <w:r>
        <w:t>V</w:t>
      </w:r>
      <w:r w:rsidR="00892073">
        <w:t>erifica-se que apenas cerca de 1/5 dos Pais dos matriculados têm habilitações ao nível do superior, o que potencia, caso não haja abandono académic</w:t>
      </w:r>
      <w:r>
        <w:t>o</w:t>
      </w:r>
      <w:r w:rsidR="00892073">
        <w:t>, um aumento de capital académico face aos seus pais para cerca de 4/5 dos matriculados, o que cria condições para se verificar uma trajectória</w:t>
      </w:r>
      <w:r>
        <w:t xml:space="preserve"> de classe ascendente.</w:t>
      </w:r>
    </w:p>
    <w:p w:rsidR="00EA3608" w:rsidRDefault="00AB0B7B" w:rsidP="00F5605A">
      <w:pPr>
        <w:spacing w:line="480" w:lineRule="auto"/>
      </w:pPr>
      <w:r w:rsidRPr="00BD0350">
        <w:t xml:space="preserve">O Sistema de Ensino Superior em Portugal está organizado </w:t>
      </w:r>
      <w:r>
        <w:t xml:space="preserve">em instituições de natureza pública e privada, e </w:t>
      </w:r>
      <w:r w:rsidRPr="00BD0350">
        <w:t>institucionalmente em Universidades</w:t>
      </w:r>
      <w:r w:rsidR="00EA3608">
        <w:t>,</w:t>
      </w:r>
      <w:r>
        <w:t xml:space="preserve"> que têm uma </w:t>
      </w:r>
      <w:r w:rsidRPr="00A31AE8">
        <w:rPr>
          <w:i/>
        </w:rPr>
        <w:t>orientação para a investigação e criação do saber, visando assegurar uma sólida preparação científica e cultural. Visa assegurar o desenvolvimento das capacidades de concepção, de inovação e análise crítica</w:t>
      </w:r>
      <w:r w:rsidRPr="005650DA">
        <w:t>,</w:t>
      </w:r>
      <w:r w:rsidRPr="00BD0350">
        <w:t xml:space="preserve"> </w:t>
      </w:r>
      <w:r w:rsidRPr="005650DA">
        <w:t xml:space="preserve">e </w:t>
      </w:r>
      <w:r>
        <w:t xml:space="preserve">em </w:t>
      </w:r>
      <w:r w:rsidRPr="005650DA">
        <w:t xml:space="preserve">Institutos Politécnicos, </w:t>
      </w:r>
      <w:r>
        <w:t xml:space="preserve">vocacionados </w:t>
      </w:r>
      <w:r w:rsidRPr="00A31AE8">
        <w:rPr>
          <w:i/>
        </w:rPr>
        <w:t>para a investigação aplicada e de desenvolvimento, dirigido à compreensão e solução de problemas concretos. Visa assegurar conhecimentos de índole teórico-práticos e sua aplicação com vista ao exercício de actividades profissionais</w:t>
      </w:r>
      <w:r>
        <w:t xml:space="preserve">. </w:t>
      </w:r>
      <w:r w:rsidRPr="00BD0350">
        <w:t xml:space="preserve">As instituições de ensino superior têm autonomia pedagógico-científica para ministrar cursos </w:t>
      </w:r>
      <w:r>
        <w:t>conferentes de</w:t>
      </w:r>
      <w:r w:rsidRPr="00BD0350">
        <w:t xml:space="preserve"> grau</w:t>
      </w:r>
      <w:r>
        <w:t>, distinguindo-se ao nível da atribuição de graus do 3º ciclo, reservados unicamente às instituições universitárias.</w:t>
      </w:r>
      <w:r w:rsidRPr="00BD0350">
        <w:t xml:space="preserve"> </w:t>
      </w:r>
      <w:r w:rsidR="00EA3608">
        <w:t xml:space="preserve">As instituições de Ensino Superior Públicas em Portugal têm-se mantido estáveis nos últimos anos com poucas alterações de fundo, apesar de um decréscimo do número de instituições Públicas e Privadas. Esta realidade é muito diferenciada podendo ser apontadas algumas razões fundamentais para a tendência, salientando que as limitações orçamentais levaram muitas escolas ou a fundir-se ou a ser integradas. A maior diminuição verificada nas instituições privadas pode explicar-se com uma diminuição da procura destas instituições relacionada </w:t>
      </w:r>
      <w:proofErr w:type="spellStart"/>
      <w:r w:rsidR="00EA3608">
        <w:t>acompanhanda</w:t>
      </w:r>
      <w:proofErr w:type="spellEnd"/>
      <w:r w:rsidR="00EA3608">
        <w:t xml:space="preserve"> de uma maior absorção dos candidatos pelas universidades públicas que têm custos mais baixos para os estudantes e na generalidade maior prestígio. A maior fiscalização da qualidade do ensino levou à retirada da utilidade pública, em processos bastante mediáticos, a algumas instituições e o seu consequente encerramento.</w:t>
      </w:r>
    </w:p>
    <w:p w:rsidR="00484681" w:rsidRDefault="00484681" w:rsidP="00F5605A">
      <w:pPr>
        <w:spacing w:line="480" w:lineRule="auto"/>
      </w:pPr>
      <w:r>
        <w:t xml:space="preserve">A dimensão do corpo docente nas instituições de Ensino Superior em Portugal tem diminuído ligeiramente, resultado das políticas de contracção orçamental por parte do Estado, e respectiva diminuição </w:t>
      </w:r>
      <w:r w:rsidR="00CC5E95">
        <w:t xml:space="preserve">relativa </w:t>
      </w:r>
      <w:r>
        <w:t>de transferência de verbas do Orçamento de Estado para o funcionamento das Universidades.</w:t>
      </w:r>
      <w:r w:rsidR="00EA3608">
        <w:t xml:space="preserve"> </w:t>
      </w:r>
      <w:r w:rsidR="00CC0D02">
        <w:t>Os mapas de pessoal das universidades e condicionalismo legal de aproximação do número de docentes ETI ao valor padrão</w:t>
      </w:r>
      <w:proofErr w:type="gramStart"/>
      <w:r w:rsidR="00CC0D02">
        <w:t>,</w:t>
      </w:r>
      <w:proofErr w:type="gramEnd"/>
      <w:r w:rsidR="00CC0D02">
        <w:t xml:space="preserve"> tem colocado algumas dificuldades em ultrapassar a progressão profissional nos docentes, fulcral no caso dos Assistentes, que sem lugar possível previsto no quadro (carreira), são compelidos a deixar a universidade.</w:t>
      </w:r>
      <w:r w:rsidR="00CC5E95">
        <w:t xml:space="preserve"> </w:t>
      </w:r>
      <w:r w:rsidR="00CC0D02">
        <w:t>A publicação do novo Estatuto da Carreira de Docente Universitário (</w:t>
      </w:r>
      <w:r w:rsidR="00CC0D02" w:rsidRPr="00CC0D02">
        <w:t>D</w:t>
      </w:r>
      <w:r w:rsidR="00CC0D02">
        <w:t>ecreto-</w:t>
      </w:r>
      <w:r w:rsidR="00CC0D02" w:rsidRPr="00CC0D02">
        <w:t>L</w:t>
      </w:r>
      <w:r w:rsidR="00CC0D02">
        <w:t>ei</w:t>
      </w:r>
      <w:r w:rsidR="00CC0D02" w:rsidRPr="00CC0D02">
        <w:t xml:space="preserve"> 205/2009 de 31</w:t>
      </w:r>
      <w:r w:rsidR="00CC0D02">
        <w:t xml:space="preserve"> de Agosto) veio também provocar algumas alterações na dinâmica de avaliação dos docentes, nomeadamente, obrigando as instituições a introduzir critérios mais objectivos quer na contratação, quer na avaliação dos mesmos. </w:t>
      </w:r>
    </w:p>
    <w:p w:rsidR="00F049A4" w:rsidRPr="0067058E" w:rsidRDefault="00874720" w:rsidP="00F5605A">
      <w:pPr>
        <w:spacing w:line="480" w:lineRule="auto"/>
      </w:pPr>
      <w:r w:rsidRPr="0067058E">
        <w:t xml:space="preserve">O sistema de garantia de qualidade do Ensino Superior Português </w:t>
      </w:r>
      <w:r>
        <w:t>sofreu recentemente modificações estruturais</w:t>
      </w:r>
      <w:r w:rsidRPr="0067058E">
        <w:t xml:space="preserve">, </w:t>
      </w:r>
      <w:r w:rsidRPr="00F049A4">
        <w:t>acompanhando</w:t>
      </w:r>
      <w:r w:rsidRPr="0067058E">
        <w:t xml:space="preserve"> as próprias alterações do Sistema de Ensino Superior. </w:t>
      </w:r>
      <w:r>
        <w:t xml:space="preserve">Estas modificações aplicam a avaliação em </w:t>
      </w:r>
      <w:r w:rsidRPr="00BB1611">
        <w:t xml:space="preserve">três </w:t>
      </w:r>
      <w:r w:rsidR="00346204">
        <w:t xml:space="preserve">níveis, </w:t>
      </w:r>
      <w:r>
        <w:t>Avaliação</w:t>
      </w:r>
      <w:r w:rsidRPr="00BB1611">
        <w:t xml:space="preserve"> </w:t>
      </w:r>
      <w:r>
        <w:t>g</w:t>
      </w:r>
      <w:r w:rsidRPr="00BB1611">
        <w:t>lobal</w:t>
      </w:r>
      <w:r>
        <w:t xml:space="preserve"> do sistema</w:t>
      </w:r>
      <w:r w:rsidR="00346204">
        <w:t xml:space="preserve"> (</w:t>
      </w:r>
      <w:r w:rsidRPr="00BB1611">
        <w:t>OCDE</w:t>
      </w:r>
      <w:r w:rsidR="00346204">
        <w:t xml:space="preserve">), </w:t>
      </w:r>
      <w:r>
        <w:t>A</w:t>
      </w:r>
      <w:r w:rsidRPr="00BB1611">
        <w:t>valiação das práticas de Avaliação e Acreditação</w:t>
      </w:r>
      <w:r w:rsidR="00346204">
        <w:t xml:space="preserve"> (</w:t>
      </w:r>
      <w:r w:rsidRPr="00BB1611">
        <w:t>ENQA</w:t>
      </w:r>
      <w:r w:rsidR="00346204">
        <w:t xml:space="preserve">) e </w:t>
      </w:r>
      <w:r w:rsidRPr="00BB1611">
        <w:t xml:space="preserve">Avaliação Institucional </w:t>
      </w:r>
      <w:r w:rsidR="00346204">
        <w:t>(</w:t>
      </w:r>
      <w:r w:rsidRPr="00BB1611">
        <w:t>EUA, EURASHE</w:t>
      </w:r>
      <w:r w:rsidR="00346204">
        <w:t>)</w:t>
      </w:r>
      <w:r w:rsidR="005C354F">
        <w:t xml:space="preserve"> e l</w:t>
      </w:r>
      <w:r w:rsidR="00346204">
        <w:t>evaram à criação de um agência nacional de acreditação (A3ES) que seguindo os padrões e orientações da ENQA levou a cabo a avaliação e acreditação dos cursos de ensino superior</w:t>
      </w:r>
      <w:r w:rsidRPr="00BB1611">
        <w:t>.</w:t>
      </w:r>
      <w:r w:rsidR="00346204">
        <w:t xml:space="preserve"> </w:t>
      </w:r>
      <w:r>
        <w:t>Em Portugal a acreditação dá-se ao nível dos cursos e não das instituições, estas devem garantir as condições necessárias para o funcionamento dos cursos.</w:t>
      </w:r>
      <w:r w:rsidR="00346204">
        <w:t xml:space="preserve"> </w:t>
      </w:r>
    </w:p>
    <w:p w:rsidR="003028D6" w:rsidRPr="0067058E" w:rsidRDefault="005C354F" w:rsidP="00F5605A">
      <w:pPr>
        <w:spacing w:line="480" w:lineRule="auto"/>
      </w:pPr>
      <w:r>
        <w:t>Ao nível dos resultados do ensino superior em Portugal, a</w:t>
      </w:r>
      <w:r w:rsidR="006E2269">
        <w:t xml:space="preserve"> população adulta com formação superior </w:t>
      </w:r>
      <w:r>
        <w:t>registou</w:t>
      </w:r>
      <w:r w:rsidR="006E2269">
        <w:t xml:space="preserve"> uma melhoria</w:t>
      </w:r>
      <w:r>
        <w:t xml:space="preserve"> significativa,</w:t>
      </w:r>
      <w:r w:rsidR="006E2269">
        <w:t xml:space="preserve"> crescendo de </w:t>
      </w:r>
      <w:r w:rsidR="00245DA6">
        <w:t>9,5% em 2005 para 11,8% em 2010</w:t>
      </w:r>
      <w:r w:rsidR="006E2269">
        <w:t>, o que não é suficiente par</w:t>
      </w:r>
      <w:r>
        <w:t>a posicionar Portugal na média europeia</w:t>
      </w:r>
      <w:r w:rsidR="006E2269">
        <w:t>.</w:t>
      </w:r>
      <w:r w:rsidR="00245DA6">
        <w:t xml:space="preserve"> </w:t>
      </w:r>
      <w:r w:rsidR="006E2269">
        <w:t>Em relação ao</w:t>
      </w:r>
      <w:r w:rsidR="00245DA6">
        <w:t xml:space="preserve"> período em análise o número de diplomados aumentou</w:t>
      </w:r>
      <w:r w:rsidR="006E2269">
        <w:t xml:space="preserve"> até 2008</w:t>
      </w:r>
      <w:r w:rsidR="00245DA6">
        <w:t xml:space="preserve"> </w:t>
      </w:r>
      <w:r w:rsidR="006E2269">
        <w:t>tendo decrescido</w:t>
      </w:r>
      <w:r w:rsidR="00245DA6">
        <w:t xml:space="preserve"> em 2009. A distribuição por tipo de ensino permite identificar uma tendência de crescimento no</w:t>
      </w:r>
      <w:r w:rsidR="006E2269">
        <w:t xml:space="preserve"> número de graduados até 2008 no</w:t>
      </w:r>
      <w:r w:rsidR="00245DA6">
        <w:t>s d</w:t>
      </w:r>
      <w:r w:rsidR="006E2269">
        <w:t>ois</w:t>
      </w:r>
      <w:r w:rsidR="00245DA6">
        <w:t xml:space="preserve"> </w:t>
      </w:r>
      <w:r w:rsidR="006E2269">
        <w:t>subsistemas</w:t>
      </w:r>
      <w:r w:rsidR="00245DA6">
        <w:t xml:space="preserve"> </w:t>
      </w:r>
      <w:r w:rsidR="006E2269">
        <w:t>apesar do abrandamento verificado</w:t>
      </w:r>
      <w:r w:rsidR="00245DA6">
        <w:t xml:space="preserve"> desde 2007. Em relação </w:t>
      </w:r>
      <w:r w:rsidR="006E2269">
        <w:t>à natureza</w:t>
      </w:r>
      <w:r w:rsidR="00245DA6">
        <w:t xml:space="preserve"> </w:t>
      </w:r>
      <w:r w:rsidR="006E2269">
        <w:t>das instituições</w:t>
      </w:r>
      <w:r w:rsidR="00245DA6">
        <w:t>, est</w:t>
      </w:r>
      <w:r w:rsidR="006E2269">
        <w:t>a</w:t>
      </w:r>
      <w:r w:rsidR="00245DA6">
        <w:t xml:space="preserve"> acompanha a tendência global, com crescimento no </w:t>
      </w:r>
      <w:r w:rsidR="006E2269">
        <w:t xml:space="preserve">Ensino </w:t>
      </w:r>
      <w:r w:rsidR="00245DA6">
        <w:t xml:space="preserve">Público até 2008, seguido de acentuado decréscimo em 2009, no </w:t>
      </w:r>
      <w:r w:rsidR="006E2269">
        <w:t>Ensino Privado</w:t>
      </w:r>
      <w:r w:rsidR="00245DA6">
        <w:t xml:space="preserve"> a tendência de descida ocorre um ano antes, em 2007, não sendo, no entanto, tão acentuada. A atractividade de algumas áreas, como as associadas à Ciência, Engenharia, Tecnologia e Saúde, que advém da sua elevada empregabilidade e remuneração média, poderá ter tido influência na procura das mesmas e num aumento de diplomados nessas áreas. Registe-se também o decréscimo acentuado na área da Educação, onde existe uma saturação bastante grande de profissionais no mercado de trabalho. </w:t>
      </w:r>
    </w:p>
    <w:p w:rsidR="005C354F" w:rsidRDefault="00892073" w:rsidP="00F5605A">
      <w:pPr>
        <w:spacing w:line="480" w:lineRule="auto"/>
      </w:pPr>
      <w:r w:rsidRPr="008E72D7">
        <w:t xml:space="preserve">O Ministério da Ciência, Tecnologia e Ensino Superior (MCTES) é o </w:t>
      </w:r>
      <w:r w:rsidRPr="008A0396">
        <w:t>departamento</w:t>
      </w:r>
      <w:r>
        <w:t xml:space="preserve"> </w:t>
      </w:r>
      <w:r w:rsidRPr="008A0396">
        <w:t>governamental que tem por missão definir, executar</w:t>
      </w:r>
      <w:r>
        <w:t xml:space="preserve"> </w:t>
      </w:r>
      <w:r w:rsidRPr="008A0396">
        <w:t xml:space="preserve">e avaliar a política nacional para a </w:t>
      </w:r>
      <w:r>
        <w:t>c</w:t>
      </w:r>
      <w:r w:rsidRPr="008A0396">
        <w:t>iência, a tecnologia</w:t>
      </w:r>
      <w:r>
        <w:t xml:space="preserve"> </w:t>
      </w:r>
      <w:r w:rsidRPr="008A0396">
        <w:t>e o ensino superior, bem como para a sociedade</w:t>
      </w:r>
      <w:r>
        <w:t xml:space="preserve"> da informação</w:t>
      </w:r>
      <w:r w:rsidRPr="008E72D7">
        <w:t>.</w:t>
      </w:r>
      <w:r w:rsidR="005C354F">
        <w:t xml:space="preserve"> </w:t>
      </w:r>
      <w:r w:rsidRPr="008E72D7">
        <w:t>Este Ministério, e organizações que dele dependem, são os responsáveis pela gestão do Sistema de Ensino Superior e de Investigação e Desenvolvimento, sendo ainda responsável por definir os modos de organização, financiamento, execução</w:t>
      </w:r>
      <w:r w:rsidR="005C354F">
        <w:t xml:space="preserve"> e avaliação do Ensino Superiora, além</w:t>
      </w:r>
      <w:r w:rsidRPr="008E72D7">
        <w:t xml:space="preserve"> </w:t>
      </w:r>
      <w:r w:rsidR="005C354F">
        <w:t>d</w:t>
      </w:r>
      <w:r w:rsidRPr="008E72D7">
        <w:t>a ligação entre o Sistema de Ensino Superior e Sistema Científico e Tecnológico.</w:t>
      </w:r>
      <w:r w:rsidR="005C354F">
        <w:t xml:space="preserve"> </w:t>
      </w:r>
      <w:r w:rsidRPr="008E72D7">
        <w:t xml:space="preserve">A relação entre o MCTES e as Instituições de Ensino Superior, tem em conta a autonomia científica, pedagógica e, em alguma medida, financeira destas últimas. </w:t>
      </w:r>
      <w:r>
        <w:t>Os recursos são atribuídos através do Orçamento de Estado, contratos programa entre as i</w:t>
      </w:r>
      <w:r w:rsidR="00FB61B9">
        <w:t>nstituições e o governo central.</w:t>
      </w:r>
      <w:r w:rsidR="005C354F">
        <w:t xml:space="preserve"> </w:t>
      </w:r>
      <w:r w:rsidRPr="008E72D7">
        <w:t>Algumas instituições não são tuteladas exclusivamente pelo MCTES, estando sujeitas a dupla tutela, como é o caso das Instituições Militares e Policiais. Nestes casos particulares, as funções de coordenação de cada Ministério são diferenciadas.</w:t>
      </w:r>
      <w:r w:rsidR="005C354F">
        <w:t xml:space="preserve"> </w:t>
      </w:r>
      <w:r w:rsidRPr="00CB187E">
        <w:t xml:space="preserve">As instituições de ensino superior estão organizadas </w:t>
      </w:r>
      <w:r w:rsidR="00FB61B9">
        <w:t xml:space="preserve">em três órgãos fundamentais, O Conselho Geral (Órgão Colegial), Reitor ou Presidente e o Conselho de Gestão (Órgão Executivo) (Lei N.º 62/2007). </w:t>
      </w:r>
      <w:r w:rsidRPr="00CB187E">
        <w:t>Além dos órgãos de gestão as instituições de ensino superior</w:t>
      </w:r>
      <w:r w:rsidR="00FB61B9">
        <w:t xml:space="preserve"> são compostas ainda pelo </w:t>
      </w:r>
      <w:r w:rsidRPr="00CB187E">
        <w:t>Conselho Científico e Conselho Pedagógico</w:t>
      </w:r>
      <w:r w:rsidR="00FB61B9">
        <w:t>, no caso do</w:t>
      </w:r>
      <w:r w:rsidRPr="00CB187E">
        <w:t xml:space="preserve"> </w:t>
      </w:r>
      <w:r w:rsidR="00FB61B9">
        <w:t>e</w:t>
      </w:r>
      <w:r w:rsidRPr="00CB187E">
        <w:t xml:space="preserve">nsino </w:t>
      </w:r>
      <w:r w:rsidR="00FB61B9">
        <w:t>u</w:t>
      </w:r>
      <w:r w:rsidRPr="00CB187E">
        <w:t>niversitário</w:t>
      </w:r>
      <w:r w:rsidR="00FB61B9">
        <w:t xml:space="preserve"> e c</w:t>
      </w:r>
      <w:r w:rsidRPr="00CB187E">
        <w:t xml:space="preserve">onselho Técnico-científico e Conselho Pedagógico </w:t>
      </w:r>
      <w:r w:rsidR="00FB61B9">
        <w:t>no caso do Ensino Politécnico.</w:t>
      </w:r>
      <w:r w:rsidR="005C354F">
        <w:t xml:space="preserve"> </w:t>
      </w:r>
      <w:r>
        <w:t xml:space="preserve">As universidades públicas portuguesas </w:t>
      </w:r>
      <w:r w:rsidR="00FB61B9">
        <w:t>têm de construir os seus regulamentos internos com base n</w:t>
      </w:r>
      <w:r>
        <w:t>o RJIES (Regime jurídico das Instituições de</w:t>
      </w:r>
      <w:r w:rsidR="00FB61B9">
        <w:t xml:space="preserve"> Ensino Superior – Lei 62/2007) e</w:t>
      </w:r>
      <w:r>
        <w:t xml:space="preserve"> </w:t>
      </w:r>
      <w:r w:rsidR="00FB61B9">
        <w:t>c</w:t>
      </w:r>
      <w:r>
        <w:t xml:space="preserve">ada instituição tem de responder ao ministério da tutela com as suas contas e actividades, justificando não só o financiamento obtido como a sua actividade geral. Com o RJIES foi criada a possibilidade de uma instituição, mediante avaliação por parte do MCTES, poder transitar para um regime </w:t>
      </w:r>
      <w:r w:rsidRPr="00910804">
        <w:t>fundações públicas com regime de direito privado</w:t>
      </w:r>
      <w:r>
        <w:t xml:space="preserve">. </w:t>
      </w:r>
    </w:p>
    <w:p w:rsidR="00C23EED" w:rsidRDefault="001C623A" w:rsidP="00F5605A">
      <w:pPr>
        <w:spacing w:line="480" w:lineRule="auto"/>
      </w:pPr>
      <w:r w:rsidRPr="0024718A">
        <w:t xml:space="preserve">O financiamento do Ensino Superior Público assenta numa relação tripartida entre: o estado e as instituições; os estudantes e as instituições; e os estudantes e o </w:t>
      </w:r>
      <w:r>
        <w:t>E</w:t>
      </w:r>
      <w:r w:rsidRPr="0024718A">
        <w:t xml:space="preserve">stado. </w:t>
      </w:r>
      <w:r>
        <w:t>O financiamento directo pelo E</w:t>
      </w:r>
      <w:r w:rsidRPr="0024718A">
        <w:t xml:space="preserve">stado está dependente dos relatórios da avaliação, das características de cada instituição, indicadores </w:t>
      </w:r>
      <w:r>
        <w:t>d</w:t>
      </w:r>
      <w:r w:rsidRPr="0024718A">
        <w:t>e excelência e critérios previamente definidos</w:t>
      </w:r>
      <w:r w:rsidR="00FB61B9">
        <w:t xml:space="preserve">, sendo esse </w:t>
      </w:r>
      <w:r w:rsidRPr="0024718A">
        <w:t>orçamento de funcionamento calculado segundo uma fórmula baseada em critérios de excelência e qualidade</w:t>
      </w:r>
      <w:r w:rsidR="00FB61B9">
        <w:t>.</w:t>
      </w:r>
      <w:r w:rsidR="005C354F">
        <w:t xml:space="preserve"> </w:t>
      </w:r>
      <w:r w:rsidRPr="0024718A">
        <w:t>O Estado pode também estabelecer programas especiais de investimento das instituições, através de contratos-programa e contratos d</w:t>
      </w:r>
      <w:r w:rsidR="00FB61B9">
        <w:t>e desenvolvimento institucional</w:t>
      </w:r>
      <w:r w:rsidR="00ED3876">
        <w:t>.</w:t>
      </w:r>
      <w:r w:rsidR="00ED3876" w:rsidRPr="00851D7F">
        <w:t xml:space="preserve"> </w:t>
      </w:r>
      <w:r w:rsidR="00ED3876">
        <w:t>Além do financiamento através do orçamento de estado das instituições públicas podem procurar outros tipos de financiamento através de contratos de prestação de serviços, contratos de investigação, programas de financiamento comunitário ou mecenato e através de propinas pagas pelos beneficiários do ensino.</w:t>
      </w:r>
      <w:r w:rsidR="005C354F">
        <w:t xml:space="preserve"> </w:t>
      </w:r>
      <w:r w:rsidR="00ED3876">
        <w:t xml:space="preserve">O estado pode no caso dos estudantes </w:t>
      </w:r>
      <w:r w:rsidR="00ED3876" w:rsidRPr="006764CC">
        <w:t>socialmente desfavorecidos, deslocados ou portadores de deficiência</w:t>
      </w:r>
      <w:r w:rsidR="00ED3876">
        <w:t>, atribuir apoios sociais, em forma de bolsas de estudo e fundos de emergência</w:t>
      </w:r>
      <w:r w:rsidR="00ED3876" w:rsidRPr="006764CC">
        <w:t xml:space="preserve"> </w:t>
      </w:r>
      <w:r w:rsidR="00ED3876">
        <w:t xml:space="preserve">ou apoios indirectos, a todos os estudantes, como </w:t>
      </w:r>
      <w:r w:rsidR="00ED3876" w:rsidRPr="006764CC">
        <w:t>serviço</w:t>
      </w:r>
      <w:r w:rsidR="00ED3876">
        <w:t>s</w:t>
      </w:r>
      <w:r w:rsidR="00ED3876" w:rsidRPr="006764CC">
        <w:t xml:space="preserve"> de alojamento, refeições, saúde</w:t>
      </w:r>
      <w:r w:rsidR="00ED3876">
        <w:t xml:space="preserve"> e</w:t>
      </w:r>
      <w:r w:rsidR="00ED3876" w:rsidRPr="006764CC">
        <w:t xml:space="preserve"> apoio a actividades culturais e des</w:t>
      </w:r>
      <w:r w:rsidR="00ED3876">
        <w:t>portivas.</w:t>
      </w:r>
      <w:r w:rsidR="005C354F">
        <w:t xml:space="preserve"> </w:t>
      </w:r>
      <w:r w:rsidR="00ED3876">
        <w:t>Algumas instituições privadas atribuem bolsas e ajudas, tendo regras próprias não regulamentadas pelo governo.</w:t>
      </w:r>
      <w:r w:rsidR="005C354F">
        <w:t xml:space="preserve"> </w:t>
      </w:r>
      <w:r w:rsidR="00ED3876">
        <w:t>A despesa pública no ensino superior têm-se mantido na ordem do 1%, tendo atingido em 2007 o seu valor mais alto do período em análise de 1,2%, sendo que para 2010 o objectivo do estado era atingir 1,5%.</w:t>
      </w:r>
      <w:r w:rsidR="005C354F">
        <w:t xml:space="preserve"> </w:t>
      </w:r>
      <w:r w:rsidR="005F5335">
        <w:t xml:space="preserve">O financiamento público das instituições privadas é regulado pela mesma </w:t>
      </w:r>
      <w:r w:rsidR="003A2E72">
        <w:t xml:space="preserve">legislação que o ensino público </w:t>
      </w:r>
      <w:r w:rsidR="005F5335">
        <w:t>pode</w:t>
      </w:r>
      <w:r w:rsidR="003A2E72">
        <w:t>ndo</w:t>
      </w:r>
      <w:r w:rsidR="005F5335">
        <w:t xml:space="preserve"> financiar</w:t>
      </w:r>
      <w:r w:rsidR="005F5335" w:rsidRPr="0024718A">
        <w:t xml:space="preserve"> as iniciativas das instituições </w:t>
      </w:r>
      <w:r w:rsidR="005F5335">
        <w:t>privadas</w:t>
      </w:r>
      <w:r w:rsidR="005F5335" w:rsidRPr="0024718A">
        <w:t xml:space="preserve"> quando, no desempenho efectivo d</w:t>
      </w:r>
      <w:r w:rsidR="005F5335">
        <w:t>as suas funções previamente reconhecidas como</w:t>
      </w:r>
      <w:r w:rsidR="005F5335" w:rsidRPr="0024718A">
        <w:t xml:space="preserve"> de interesse público, estejam integradas no plano de desenvolvimento educativo</w:t>
      </w:r>
      <w:r w:rsidR="005C354F">
        <w:t xml:space="preserve">. </w:t>
      </w:r>
      <w:r w:rsidR="005F5335" w:rsidRPr="0024718A">
        <w:t>O estado poderá conceder financiamento</w:t>
      </w:r>
      <w:r w:rsidR="005F5335">
        <w:t xml:space="preserve"> às instituições através de contrato para cumprimento de programas de </w:t>
      </w:r>
      <w:r w:rsidR="005F5335" w:rsidRPr="0024718A">
        <w:t>qualificação dos docentes, apoios à investigação, incentivos ao investimento e apoio a projectos prioritários em áreas rel</w:t>
      </w:r>
      <w:r w:rsidR="005F5335">
        <w:t>evantes social e economicamente</w:t>
      </w:r>
      <w:r w:rsidR="003A2E72">
        <w:t>.</w:t>
      </w:r>
      <w:r w:rsidR="005C354F">
        <w:t xml:space="preserve"> N</w:t>
      </w:r>
      <w:r w:rsidR="00A72AAD">
        <w:t>ão se prevêem alterações aos modelos de financiamento</w:t>
      </w:r>
      <w:r w:rsidR="002B146C">
        <w:t xml:space="preserve"> e prevê-se que não haja aumento do financiamento público das instituições de ensino público devido ao</w:t>
      </w:r>
      <w:r w:rsidR="000D3115">
        <w:t xml:space="preserve"> </w:t>
      </w:r>
      <w:r w:rsidR="002B146C">
        <w:t>contexto de crise internacional e contenção orçamental.</w:t>
      </w:r>
      <w:r w:rsidR="005C354F">
        <w:t xml:space="preserve"> </w:t>
      </w:r>
      <w:r w:rsidR="000D3115">
        <w:t xml:space="preserve">Deste modo prevê-se que as instituições adoptem medidas para conseguirem um maior </w:t>
      </w:r>
      <w:r w:rsidR="00C23EED">
        <w:t>financiamento</w:t>
      </w:r>
      <w:r w:rsidR="000D3115">
        <w:t xml:space="preserve"> de outras fontes que nã</w:t>
      </w:r>
      <w:r w:rsidR="00C23EED">
        <w:t xml:space="preserve">o públicas, aumentando as receitas próprias. Esta realidade poderá levar a um maior número de instituições, que consigam garantir as condições necessárias, transitem para o </w:t>
      </w:r>
      <w:r w:rsidR="005C354F">
        <w:t xml:space="preserve">recém-criado </w:t>
      </w:r>
      <w:r w:rsidR="00C23EED">
        <w:t>modelo fundacional.</w:t>
      </w:r>
    </w:p>
    <w:p w:rsidR="00780B29" w:rsidRDefault="00780B29" w:rsidP="00F5605A">
      <w:pPr>
        <w:spacing w:line="480" w:lineRule="auto"/>
      </w:pPr>
      <w:r>
        <w:t>Em forma de conclusão, pode referir-se que o sistema de ensino superior em Portugal e na Europa, atravessa uma fase de mutação que alterou profundamente o foco analítico em relação à aprendizagem, deixando de estar baseado nos sistemas de avaliação e no contexto de sala de aula passando a adoptar critérios baseados nas competências dos alunos, no trabalho efectuado fora do contexto de aula e nas chamadas “</w:t>
      </w:r>
      <w:proofErr w:type="spellStart"/>
      <w:r>
        <w:t>soft</w:t>
      </w:r>
      <w:proofErr w:type="spellEnd"/>
      <w:r>
        <w:t xml:space="preserve"> </w:t>
      </w:r>
      <w:proofErr w:type="spellStart"/>
      <w:r>
        <w:t>skills</w:t>
      </w:r>
      <w:proofErr w:type="spellEnd"/>
      <w:r>
        <w:t xml:space="preserve">” ou competências transversais (descritores de Dublin). </w:t>
      </w:r>
      <w:r w:rsidR="00F5605A">
        <w:t>Esta transformação evidenciou e conviveu</w:t>
      </w:r>
      <w:r>
        <w:t xml:space="preserve"> com diversas e novas realidades </w:t>
      </w:r>
      <w:r w:rsidR="00F5605A">
        <w:t>que reestruturam</w:t>
      </w:r>
      <w:r>
        <w:t xml:space="preserve"> o seu funcionamento, sejam a nível legal, demográfico, económico, curricular ou social.</w:t>
      </w:r>
      <w:bookmarkStart w:id="0" w:name="_GoBack"/>
      <w:bookmarkEnd w:id="0"/>
    </w:p>
    <w:sectPr w:rsidR="00780B29" w:rsidSect="00C953D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B29" w:rsidRDefault="00780B29" w:rsidP="00E3339E">
      <w:pPr>
        <w:pStyle w:val="TOC7"/>
      </w:pPr>
      <w:r>
        <w:separator/>
      </w:r>
    </w:p>
  </w:endnote>
  <w:endnote w:type="continuationSeparator" w:id="0">
    <w:p w:rsidR="00780B29" w:rsidRDefault="00780B29" w:rsidP="00E3339E">
      <w:pPr>
        <w:pStyle w:val="TOC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B29" w:rsidRDefault="00780B29" w:rsidP="002630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0B29" w:rsidRDefault="00780B29" w:rsidP="00D46D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B29" w:rsidRPr="002A1971" w:rsidRDefault="00780B29" w:rsidP="0026308E">
    <w:pPr>
      <w:pStyle w:val="Footer"/>
      <w:framePr w:wrap="around" w:vAnchor="text" w:hAnchor="margin" w:xAlign="right" w:y="1"/>
      <w:rPr>
        <w:rStyle w:val="PageNumber"/>
        <w:b/>
        <w:color w:val="45556A"/>
        <w:sz w:val="16"/>
        <w:szCs w:val="16"/>
      </w:rPr>
    </w:pPr>
    <w:r w:rsidRPr="002A1971">
      <w:rPr>
        <w:rStyle w:val="PageNumber"/>
        <w:b/>
        <w:color w:val="45556A"/>
        <w:sz w:val="16"/>
        <w:szCs w:val="16"/>
      </w:rPr>
      <w:fldChar w:fldCharType="begin"/>
    </w:r>
    <w:r w:rsidRPr="002A1971">
      <w:rPr>
        <w:rStyle w:val="PageNumber"/>
        <w:b/>
        <w:color w:val="45556A"/>
        <w:sz w:val="16"/>
        <w:szCs w:val="16"/>
      </w:rPr>
      <w:instrText xml:space="preserve">PAGE  </w:instrText>
    </w:r>
    <w:r w:rsidRPr="002A1971">
      <w:rPr>
        <w:rStyle w:val="PageNumber"/>
        <w:b/>
        <w:color w:val="45556A"/>
        <w:sz w:val="16"/>
        <w:szCs w:val="16"/>
      </w:rPr>
      <w:fldChar w:fldCharType="separate"/>
    </w:r>
    <w:r w:rsidR="00F5605A">
      <w:rPr>
        <w:rStyle w:val="PageNumber"/>
        <w:b/>
        <w:noProof/>
        <w:color w:val="45556A"/>
        <w:sz w:val="16"/>
        <w:szCs w:val="16"/>
      </w:rPr>
      <w:t>7</w:t>
    </w:r>
    <w:r w:rsidRPr="002A1971">
      <w:rPr>
        <w:rStyle w:val="PageNumber"/>
        <w:b/>
        <w:color w:val="45556A"/>
        <w:sz w:val="16"/>
        <w:szCs w:val="16"/>
      </w:rPr>
      <w:fldChar w:fldCharType="end"/>
    </w:r>
  </w:p>
  <w:p w:rsidR="00780B29" w:rsidRPr="00FA6E8B" w:rsidRDefault="00780B29" w:rsidP="002A1971">
    <w:pPr>
      <w:pStyle w:val="Footer"/>
      <w:pBdr>
        <w:top w:val="single" w:sz="4" w:space="1" w:color="45556A"/>
      </w:pBdr>
      <w:ind w:right="360"/>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B29" w:rsidRDefault="00780B29" w:rsidP="00E3339E">
      <w:pPr>
        <w:pStyle w:val="TOC7"/>
      </w:pPr>
      <w:r>
        <w:separator/>
      </w:r>
    </w:p>
  </w:footnote>
  <w:footnote w:type="continuationSeparator" w:id="0">
    <w:p w:rsidR="00780B29" w:rsidRDefault="00780B29" w:rsidP="00E3339E">
      <w:pPr>
        <w:pStyle w:val="TOC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B29" w:rsidRPr="002A1971" w:rsidRDefault="00780B29">
    <w:pPr>
      <w:pStyle w:val="Header"/>
      <w:rPr>
        <w:color w:val="45556A"/>
        <w:sz w:val="14"/>
        <w:szCs w:val="14"/>
      </w:rPr>
    </w:pPr>
    <w:r w:rsidRPr="002A1971">
      <w:rPr>
        <w:color w:val="45556A"/>
        <w:sz w:val="14"/>
        <w:szCs w:val="14"/>
      </w:rPr>
      <w:t xml:space="preserve">ENSINO SUPERIOR NOS PAÍSES IBERO-AMERICANOS </w:t>
    </w:r>
    <w:proofErr w:type="gramStart"/>
    <w:r w:rsidRPr="002A1971">
      <w:rPr>
        <w:color w:val="45556A"/>
        <w:sz w:val="14"/>
        <w:szCs w:val="14"/>
      </w:rPr>
      <w:t>-20</w:t>
    </w:r>
    <w:r>
      <w:rPr>
        <w:color w:val="45556A"/>
        <w:sz w:val="14"/>
        <w:szCs w:val="14"/>
      </w:rPr>
      <w:t>10</w:t>
    </w:r>
    <w:r w:rsidRPr="002A1971">
      <w:rPr>
        <w:color w:val="45556A"/>
        <w:sz w:val="14"/>
        <w:szCs w:val="14"/>
      </w:rPr>
      <w:t>.........</w:t>
    </w:r>
    <w:proofErr w:type="gramEnd"/>
    <w:r w:rsidRPr="002A1971">
      <w:rPr>
        <w:color w:val="45556A"/>
        <w:sz w:val="14"/>
        <w:szCs w:val="14"/>
      </w:rPr>
      <w:t>……………………………</w:t>
    </w:r>
    <w:r>
      <w:rPr>
        <w:color w:val="45556A"/>
        <w:sz w:val="14"/>
        <w:szCs w:val="14"/>
      </w:rPr>
      <w:t>...</w:t>
    </w:r>
    <w:r w:rsidRPr="002A1971">
      <w:rPr>
        <w:color w:val="45556A"/>
        <w:sz w:val="14"/>
        <w:szCs w:val="14"/>
      </w:rPr>
      <w:t>………… INSTITUTO SUPERIOR TÉCNICO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E10"/>
    <w:multiLevelType w:val="hybridMultilevel"/>
    <w:tmpl w:val="5E4C0D5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67E4EE0"/>
    <w:multiLevelType w:val="multilevel"/>
    <w:tmpl w:val="216CAACE"/>
    <w:lvl w:ilvl="0">
      <w:start w:val="1"/>
      <w:numFmt w:val="decimal"/>
      <w:pStyle w:val="Heading1"/>
      <w:suff w:val="space"/>
      <w:lvlText w:val="Capítulo %1 - "/>
      <w:lvlJc w:val="left"/>
      <w:pPr>
        <w:ind w:left="0" w:firstLine="0"/>
      </w:pPr>
      <w:rPr>
        <w:rFonts w:hint="default"/>
        <w:caps/>
      </w:rPr>
    </w:lvl>
    <w:lvl w:ilvl="1">
      <w:start w:val="1"/>
      <w:numFmt w:val="decimal"/>
      <w:pStyle w:val="Heading2"/>
      <w:suff w:val="nothing"/>
      <w:lvlText w:val="%2 - "/>
      <w:lvlJc w:val="left"/>
      <w:pPr>
        <w:ind w:left="0" w:firstLine="0"/>
      </w:pPr>
      <w:rPr>
        <w:rFonts w:hint="default"/>
      </w:rPr>
    </w:lvl>
    <w:lvl w:ilvl="2">
      <w:start w:val="1"/>
      <w:numFmt w:val="lowerLetter"/>
      <w:pStyle w:val="Heading3"/>
      <w:suff w:val="nothing"/>
      <w:lvlText w:val="%3) "/>
      <w:lvlJc w:val="left"/>
      <w:pPr>
        <w:ind w:left="0" w:firstLine="0"/>
      </w:pPr>
      <w:rPr>
        <w:rFonts w:hint="default"/>
      </w:rPr>
    </w:lvl>
    <w:lvl w:ilvl="3">
      <w:start w:val="1"/>
      <w:numFmt w:val="upperRoman"/>
      <w:pStyle w:val="Heading4"/>
      <w:suff w:val="nothing"/>
      <w:lvlText w:val="%4 - "/>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nsid w:val="2538211A"/>
    <w:multiLevelType w:val="hybridMultilevel"/>
    <w:tmpl w:val="1AE066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8F91058"/>
    <w:multiLevelType w:val="hybridMultilevel"/>
    <w:tmpl w:val="588C65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2D816985"/>
    <w:multiLevelType w:val="hybridMultilevel"/>
    <w:tmpl w:val="E3C6A14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2E873154"/>
    <w:multiLevelType w:val="hybridMultilevel"/>
    <w:tmpl w:val="0CD8FDD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324F35D1"/>
    <w:multiLevelType w:val="hybridMultilevel"/>
    <w:tmpl w:val="C730131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46805E17"/>
    <w:multiLevelType w:val="hybridMultilevel"/>
    <w:tmpl w:val="DACEC06E"/>
    <w:lvl w:ilvl="0" w:tplc="4DCAD506">
      <w:start w:val="1"/>
      <w:numFmt w:val="bullet"/>
      <w:lvlText w:val=""/>
      <w:lvlJc w:val="left"/>
      <w:pPr>
        <w:tabs>
          <w:tab w:val="num" w:pos="57"/>
        </w:tabs>
        <w:ind w:left="170" w:hanging="17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022C60"/>
    <w:multiLevelType w:val="hybridMultilevel"/>
    <w:tmpl w:val="227408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585918FC"/>
    <w:multiLevelType w:val="hybridMultilevel"/>
    <w:tmpl w:val="84DC4B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692D37DC"/>
    <w:multiLevelType w:val="hybridMultilevel"/>
    <w:tmpl w:val="71C88202"/>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1">
    <w:nsid w:val="6EEF0CA6"/>
    <w:multiLevelType w:val="hybridMultilevel"/>
    <w:tmpl w:val="EC5874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76F569D4"/>
    <w:multiLevelType w:val="hybridMultilevel"/>
    <w:tmpl w:val="716A8ACC"/>
    <w:lvl w:ilvl="0" w:tplc="7018A6E4">
      <w:start w:val="1"/>
      <w:numFmt w:val="bullet"/>
      <w:lvlText w:val=""/>
      <w:lvlJc w:val="left"/>
      <w:pPr>
        <w:tabs>
          <w:tab w:val="num" w:pos="1004"/>
        </w:tabs>
        <w:ind w:left="1004" w:hanging="360"/>
      </w:pPr>
      <w:rPr>
        <w:rFonts w:ascii="Symbol" w:hAnsi="Symbol" w:hint="default"/>
        <w:color w:val="auto"/>
        <w:sz w:val="20"/>
        <w:szCs w:val="20"/>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7"/>
  </w:num>
  <w:num w:numId="4">
    <w:abstractNumId w:val="4"/>
  </w:num>
  <w:num w:numId="5">
    <w:abstractNumId w:val="2"/>
  </w:num>
  <w:num w:numId="6">
    <w:abstractNumId w:val="11"/>
  </w:num>
  <w:num w:numId="7">
    <w:abstractNumId w:val="9"/>
  </w:num>
  <w:num w:numId="8">
    <w:abstractNumId w:val="5"/>
  </w:num>
  <w:num w:numId="9">
    <w:abstractNumId w:val="3"/>
  </w:num>
  <w:num w:numId="10">
    <w:abstractNumId w:val="8"/>
  </w:num>
  <w:num w:numId="11">
    <w:abstractNumId w:val="0"/>
  </w:num>
  <w:num w:numId="12">
    <w:abstractNumId w:val="6"/>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o:colormru v:ext="edit" colors="#c6c6b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62"/>
    <w:rsid w:val="00002BB2"/>
    <w:rsid w:val="00004776"/>
    <w:rsid w:val="00006315"/>
    <w:rsid w:val="00007FFE"/>
    <w:rsid w:val="00010560"/>
    <w:rsid w:val="000126AC"/>
    <w:rsid w:val="00012A0C"/>
    <w:rsid w:val="00013877"/>
    <w:rsid w:val="00014171"/>
    <w:rsid w:val="000155EF"/>
    <w:rsid w:val="00016632"/>
    <w:rsid w:val="00021286"/>
    <w:rsid w:val="000215BE"/>
    <w:rsid w:val="00022666"/>
    <w:rsid w:val="00022725"/>
    <w:rsid w:val="00022D28"/>
    <w:rsid w:val="00022DB8"/>
    <w:rsid w:val="00023677"/>
    <w:rsid w:val="00033BCE"/>
    <w:rsid w:val="00034AFE"/>
    <w:rsid w:val="000375A3"/>
    <w:rsid w:val="0003760A"/>
    <w:rsid w:val="0003770F"/>
    <w:rsid w:val="000400B9"/>
    <w:rsid w:val="000426DA"/>
    <w:rsid w:val="000456C2"/>
    <w:rsid w:val="00046BE7"/>
    <w:rsid w:val="000473EF"/>
    <w:rsid w:val="00050315"/>
    <w:rsid w:val="00050603"/>
    <w:rsid w:val="000509D3"/>
    <w:rsid w:val="00050D2D"/>
    <w:rsid w:val="00051154"/>
    <w:rsid w:val="0005481E"/>
    <w:rsid w:val="000549F2"/>
    <w:rsid w:val="00056EB9"/>
    <w:rsid w:val="00056EC1"/>
    <w:rsid w:val="00062AB0"/>
    <w:rsid w:val="00063C74"/>
    <w:rsid w:val="0006437B"/>
    <w:rsid w:val="0007079D"/>
    <w:rsid w:val="0007117E"/>
    <w:rsid w:val="00072944"/>
    <w:rsid w:val="00075F77"/>
    <w:rsid w:val="00076EF4"/>
    <w:rsid w:val="0008170F"/>
    <w:rsid w:val="00081D4C"/>
    <w:rsid w:val="00083A62"/>
    <w:rsid w:val="00083E08"/>
    <w:rsid w:val="00087FC7"/>
    <w:rsid w:val="000903DC"/>
    <w:rsid w:val="0009112D"/>
    <w:rsid w:val="00091918"/>
    <w:rsid w:val="000944F4"/>
    <w:rsid w:val="00095B41"/>
    <w:rsid w:val="000A13E6"/>
    <w:rsid w:val="000A3333"/>
    <w:rsid w:val="000A3662"/>
    <w:rsid w:val="000A5CE8"/>
    <w:rsid w:val="000A6826"/>
    <w:rsid w:val="000B0D71"/>
    <w:rsid w:val="000B4F95"/>
    <w:rsid w:val="000B4FA5"/>
    <w:rsid w:val="000B60E3"/>
    <w:rsid w:val="000C088A"/>
    <w:rsid w:val="000C18CA"/>
    <w:rsid w:val="000C24BD"/>
    <w:rsid w:val="000C3570"/>
    <w:rsid w:val="000C39A8"/>
    <w:rsid w:val="000C592F"/>
    <w:rsid w:val="000C68BB"/>
    <w:rsid w:val="000C702C"/>
    <w:rsid w:val="000D0177"/>
    <w:rsid w:val="000D1F8D"/>
    <w:rsid w:val="000D2F26"/>
    <w:rsid w:val="000D3115"/>
    <w:rsid w:val="000D37BC"/>
    <w:rsid w:val="000D6792"/>
    <w:rsid w:val="000D689F"/>
    <w:rsid w:val="000E11B0"/>
    <w:rsid w:val="000E2C63"/>
    <w:rsid w:val="000E41EA"/>
    <w:rsid w:val="000E4800"/>
    <w:rsid w:val="000E5272"/>
    <w:rsid w:val="000E68EB"/>
    <w:rsid w:val="000E6DB2"/>
    <w:rsid w:val="000E7851"/>
    <w:rsid w:val="000E7C3D"/>
    <w:rsid w:val="000F2E1F"/>
    <w:rsid w:val="000F78CF"/>
    <w:rsid w:val="000F79D5"/>
    <w:rsid w:val="0010113D"/>
    <w:rsid w:val="001013E6"/>
    <w:rsid w:val="00101984"/>
    <w:rsid w:val="00102A75"/>
    <w:rsid w:val="0010473F"/>
    <w:rsid w:val="001050D5"/>
    <w:rsid w:val="00110DDB"/>
    <w:rsid w:val="0012011B"/>
    <w:rsid w:val="00122281"/>
    <w:rsid w:val="00122796"/>
    <w:rsid w:val="0012289C"/>
    <w:rsid w:val="001253B5"/>
    <w:rsid w:val="00125ED1"/>
    <w:rsid w:val="00127072"/>
    <w:rsid w:val="00132035"/>
    <w:rsid w:val="001329FD"/>
    <w:rsid w:val="0013460B"/>
    <w:rsid w:val="0013525A"/>
    <w:rsid w:val="00135E31"/>
    <w:rsid w:val="001366A5"/>
    <w:rsid w:val="001415DF"/>
    <w:rsid w:val="00144051"/>
    <w:rsid w:val="001444AA"/>
    <w:rsid w:val="00144BAC"/>
    <w:rsid w:val="0014516B"/>
    <w:rsid w:val="00146A2E"/>
    <w:rsid w:val="00151D29"/>
    <w:rsid w:val="0015219C"/>
    <w:rsid w:val="00153ACD"/>
    <w:rsid w:val="00162EF0"/>
    <w:rsid w:val="001663CF"/>
    <w:rsid w:val="00171456"/>
    <w:rsid w:val="00171ECA"/>
    <w:rsid w:val="00174680"/>
    <w:rsid w:val="00174E3C"/>
    <w:rsid w:val="00175613"/>
    <w:rsid w:val="00176B60"/>
    <w:rsid w:val="00180692"/>
    <w:rsid w:val="0018407E"/>
    <w:rsid w:val="001866BE"/>
    <w:rsid w:val="00187650"/>
    <w:rsid w:val="00187705"/>
    <w:rsid w:val="001909D3"/>
    <w:rsid w:val="00191EC6"/>
    <w:rsid w:val="00194F6D"/>
    <w:rsid w:val="00195734"/>
    <w:rsid w:val="00197101"/>
    <w:rsid w:val="001A1624"/>
    <w:rsid w:val="001A2096"/>
    <w:rsid w:val="001A2AB2"/>
    <w:rsid w:val="001B0E35"/>
    <w:rsid w:val="001B7F51"/>
    <w:rsid w:val="001C14C5"/>
    <w:rsid w:val="001C26C5"/>
    <w:rsid w:val="001C2FD0"/>
    <w:rsid w:val="001C623A"/>
    <w:rsid w:val="001C65E0"/>
    <w:rsid w:val="001C66D8"/>
    <w:rsid w:val="001D0C43"/>
    <w:rsid w:val="001D1FCC"/>
    <w:rsid w:val="001D3B19"/>
    <w:rsid w:val="001D4FEB"/>
    <w:rsid w:val="001D5AC9"/>
    <w:rsid w:val="001D640E"/>
    <w:rsid w:val="001D7FAE"/>
    <w:rsid w:val="001E61E4"/>
    <w:rsid w:val="001E76F1"/>
    <w:rsid w:val="001F0B69"/>
    <w:rsid w:val="001F134E"/>
    <w:rsid w:val="001F1DEA"/>
    <w:rsid w:val="001F3A5D"/>
    <w:rsid w:val="001F4256"/>
    <w:rsid w:val="001F5012"/>
    <w:rsid w:val="001F502B"/>
    <w:rsid w:val="001F56E5"/>
    <w:rsid w:val="00201B9B"/>
    <w:rsid w:val="00203546"/>
    <w:rsid w:val="00205E6F"/>
    <w:rsid w:val="00206580"/>
    <w:rsid w:val="00210487"/>
    <w:rsid w:val="002141A5"/>
    <w:rsid w:val="00214F14"/>
    <w:rsid w:val="00214F8F"/>
    <w:rsid w:val="002150EC"/>
    <w:rsid w:val="00215DE7"/>
    <w:rsid w:val="002162AF"/>
    <w:rsid w:val="00220067"/>
    <w:rsid w:val="00220B1F"/>
    <w:rsid w:val="002242F1"/>
    <w:rsid w:val="00224BB2"/>
    <w:rsid w:val="00224D73"/>
    <w:rsid w:val="002278B1"/>
    <w:rsid w:val="00227EBF"/>
    <w:rsid w:val="002302AE"/>
    <w:rsid w:val="00230979"/>
    <w:rsid w:val="00231229"/>
    <w:rsid w:val="002329DB"/>
    <w:rsid w:val="0023515D"/>
    <w:rsid w:val="0023578A"/>
    <w:rsid w:val="00244399"/>
    <w:rsid w:val="00245DA6"/>
    <w:rsid w:val="00246964"/>
    <w:rsid w:val="002503CA"/>
    <w:rsid w:val="0025226A"/>
    <w:rsid w:val="00252903"/>
    <w:rsid w:val="00253B40"/>
    <w:rsid w:val="002548E2"/>
    <w:rsid w:val="002576D9"/>
    <w:rsid w:val="0026308E"/>
    <w:rsid w:val="00263AA7"/>
    <w:rsid w:val="00263C90"/>
    <w:rsid w:val="00264636"/>
    <w:rsid w:val="00264EE0"/>
    <w:rsid w:val="00265D22"/>
    <w:rsid w:val="00267829"/>
    <w:rsid w:val="00270006"/>
    <w:rsid w:val="00270324"/>
    <w:rsid w:val="00272ABF"/>
    <w:rsid w:val="00273194"/>
    <w:rsid w:val="0027505A"/>
    <w:rsid w:val="00275306"/>
    <w:rsid w:val="002758F9"/>
    <w:rsid w:val="00276539"/>
    <w:rsid w:val="00277835"/>
    <w:rsid w:val="002807D6"/>
    <w:rsid w:val="00280AB9"/>
    <w:rsid w:val="00280F8B"/>
    <w:rsid w:val="002814C9"/>
    <w:rsid w:val="002829B0"/>
    <w:rsid w:val="00285C8C"/>
    <w:rsid w:val="00285F78"/>
    <w:rsid w:val="002951B8"/>
    <w:rsid w:val="00295BF3"/>
    <w:rsid w:val="002960E6"/>
    <w:rsid w:val="00296588"/>
    <w:rsid w:val="00297059"/>
    <w:rsid w:val="002A10D5"/>
    <w:rsid w:val="002A1330"/>
    <w:rsid w:val="002A1971"/>
    <w:rsid w:val="002A2582"/>
    <w:rsid w:val="002A2933"/>
    <w:rsid w:val="002A2EA1"/>
    <w:rsid w:val="002A4673"/>
    <w:rsid w:val="002A5C4E"/>
    <w:rsid w:val="002A5DD3"/>
    <w:rsid w:val="002B146C"/>
    <w:rsid w:val="002B1BD6"/>
    <w:rsid w:val="002B515B"/>
    <w:rsid w:val="002C0152"/>
    <w:rsid w:val="002C189E"/>
    <w:rsid w:val="002C31F0"/>
    <w:rsid w:val="002C3810"/>
    <w:rsid w:val="002C3A25"/>
    <w:rsid w:val="002C4181"/>
    <w:rsid w:val="002C4C17"/>
    <w:rsid w:val="002C4C4E"/>
    <w:rsid w:val="002C50E3"/>
    <w:rsid w:val="002C55CB"/>
    <w:rsid w:val="002C75CE"/>
    <w:rsid w:val="002C79C6"/>
    <w:rsid w:val="002D07B5"/>
    <w:rsid w:val="002D29B3"/>
    <w:rsid w:val="002D2D68"/>
    <w:rsid w:val="002D3256"/>
    <w:rsid w:val="002D5426"/>
    <w:rsid w:val="002D5B80"/>
    <w:rsid w:val="002D5CBF"/>
    <w:rsid w:val="002D7B9A"/>
    <w:rsid w:val="002D7DAB"/>
    <w:rsid w:val="002E0A1D"/>
    <w:rsid w:val="002E0F15"/>
    <w:rsid w:val="002E1454"/>
    <w:rsid w:val="002E31C4"/>
    <w:rsid w:val="002E3AC3"/>
    <w:rsid w:val="002E5469"/>
    <w:rsid w:val="002E5A33"/>
    <w:rsid w:val="002E7CD2"/>
    <w:rsid w:val="002F16C4"/>
    <w:rsid w:val="002F2A09"/>
    <w:rsid w:val="002F41FB"/>
    <w:rsid w:val="002F68EC"/>
    <w:rsid w:val="002F7B7A"/>
    <w:rsid w:val="0030076F"/>
    <w:rsid w:val="00301A32"/>
    <w:rsid w:val="003028D6"/>
    <w:rsid w:val="0030370A"/>
    <w:rsid w:val="003043A8"/>
    <w:rsid w:val="00306A18"/>
    <w:rsid w:val="00307DBD"/>
    <w:rsid w:val="00310093"/>
    <w:rsid w:val="003146B2"/>
    <w:rsid w:val="003151E0"/>
    <w:rsid w:val="00315B89"/>
    <w:rsid w:val="003176FF"/>
    <w:rsid w:val="003177E3"/>
    <w:rsid w:val="00321F76"/>
    <w:rsid w:val="00322C01"/>
    <w:rsid w:val="003245D5"/>
    <w:rsid w:val="00325558"/>
    <w:rsid w:val="00325E91"/>
    <w:rsid w:val="00326BCC"/>
    <w:rsid w:val="00327FB3"/>
    <w:rsid w:val="003300D7"/>
    <w:rsid w:val="00330EBE"/>
    <w:rsid w:val="0033209E"/>
    <w:rsid w:val="003320AA"/>
    <w:rsid w:val="00332DF3"/>
    <w:rsid w:val="003335CD"/>
    <w:rsid w:val="003350B4"/>
    <w:rsid w:val="00337378"/>
    <w:rsid w:val="00342314"/>
    <w:rsid w:val="00345472"/>
    <w:rsid w:val="00345A0F"/>
    <w:rsid w:val="00346204"/>
    <w:rsid w:val="003503ED"/>
    <w:rsid w:val="00350646"/>
    <w:rsid w:val="00351BBD"/>
    <w:rsid w:val="003523A1"/>
    <w:rsid w:val="00352673"/>
    <w:rsid w:val="003546ED"/>
    <w:rsid w:val="00354BBB"/>
    <w:rsid w:val="00354C3C"/>
    <w:rsid w:val="00354C8C"/>
    <w:rsid w:val="003560BA"/>
    <w:rsid w:val="003611D6"/>
    <w:rsid w:val="00361563"/>
    <w:rsid w:val="0036213B"/>
    <w:rsid w:val="00364AF6"/>
    <w:rsid w:val="003671A8"/>
    <w:rsid w:val="0036777A"/>
    <w:rsid w:val="0037075B"/>
    <w:rsid w:val="00370E47"/>
    <w:rsid w:val="00372246"/>
    <w:rsid w:val="00377412"/>
    <w:rsid w:val="003813AD"/>
    <w:rsid w:val="00382B11"/>
    <w:rsid w:val="00385C8C"/>
    <w:rsid w:val="003874FC"/>
    <w:rsid w:val="0039002B"/>
    <w:rsid w:val="003907C7"/>
    <w:rsid w:val="00390D47"/>
    <w:rsid w:val="0039118C"/>
    <w:rsid w:val="00391AAB"/>
    <w:rsid w:val="003943A7"/>
    <w:rsid w:val="003A06D6"/>
    <w:rsid w:val="003A0E31"/>
    <w:rsid w:val="003A21F5"/>
    <w:rsid w:val="003A2AFA"/>
    <w:rsid w:val="003A2E72"/>
    <w:rsid w:val="003A30CB"/>
    <w:rsid w:val="003A54B0"/>
    <w:rsid w:val="003B1E85"/>
    <w:rsid w:val="003B2983"/>
    <w:rsid w:val="003B303E"/>
    <w:rsid w:val="003B462D"/>
    <w:rsid w:val="003B5A47"/>
    <w:rsid w:val="003B793A"/>
    <w:rsid w:val="003B7A52"/>
    <w:rsid w:val="003C3AC5"/>
    <w:rsid w:val="003C4364"/>
    <w:rsid w:val="003C47A8"/>
    <w:rsid w:val="003C676D"/>
    <w:rsid w:val="003C6EFA"/>
    <w:rsid w:val="003C74B9"/>
    <w:rsid w:val="003D1C63"/>
    <w:rsid w:val="003D4F99"/>
    <w:rsid w:val="003D78C9"/>
    <w:rsid w:val="003E0DD8"/>
    <w:rsid w:val="003E35B1"/>
    <w:rsid w:val="003E5F29"/>
    <w:rsid w:val="003E64E4"/>
    <w:rsid w:val="003E6F4B"/>
    <w:rsid w:val="003E77F1"/>
    <w:rsid w:val="003E7C8A"/>
    <w:rsid w:val="003F1193"/>
    <w:rsid w:val="003F12C9"/>
    <w:rsid w:val="003F3689"/>
    <w:rsid w:val="003F4DC6"/>
    <w:rsid w:val="003F583D"/>
    <w:rsid w:val="003F6279"/>
    <w:rsid w:val="003F717C"/>
    <w:rsid w:val="003F769E"/>
    <w:rsid w:val="00401577"/>
    <w:rsid w:val="00402657"/>
    <w:rsid w:val="00405D54"/>
    <w:rsid w:val="00406017"/>
    <w:rsid w:val="00410823"/>
    <w:rsid w:val="00411AAB"/>
    <w:rsid w:val="00411D7D"/>
    <w:rsid w:val="00411ECE"/>
    <w:rsid w:val="00412594"/>
    <w:rsid w:val="00412F67"/>
    <w:rsid w:val="0042010F"/>
    <w:rsid w:val="0042312F"/>
    <w:rsid w:val="00426CD4"/>
    <w:rsid w:val="00431C84"/>
    <w:rsid w:val="0043284F"/>
    <w:rsid w:val="00433945"/>
    <w:rsid w:val="00433953"/>
    <w:rsid w:val="00434CFE"/>
    <w:rsid w:val="0043503A"/>
    <w:rsid w:val="00436142"/>
    <w:rsid w:val="00436C25"/>
    <w:rsid w:val="00436EC8"/>
    <w:rsid w:val="00437B17"/>
    <w:rsid w:val="0044060E"/>
    <w:rsid w:val="00443DE9"/>
    <w:rsid w:val="00444852"/>
    <w:rsid w:val="0044505B"/>
    <w:rsid w:val="00446DB0"/>
    <w:rsid w:val="00453E8B"/>
    <w:rsid w:val="004545A3"/>
    <w:rsid w:val="00454B1F"/>
    <w:rsid w:val="0045671E"/>
    <w:rsid w:val="00457BD1"/>
    <w:rsid w:val="004634C9"/>
    <w:rsid w:val="00466B9D"/>
    <w:rsid w:val="00470A2F"/>
    <w:rsid w:val="004710BB"/>
    <w:rsid w:val="00471B75"/>
    <w:rsid w:val="00472775"/>
    <w:rsid w:val="00476851"/>
    <w:rsid w:val="00476E24"/>
    <w:rsid w:val="0047718F"/>
    <w:rsid w:val="00477A49"/>
    <w:rsid w:val="004800FB"/>
    <w:rsid w:val="00483A0C"/>
    <w:rsid w:val="004843C6"/>
    <w:rsid w:val="00484681"/>
    <w:rsid w:val="00484694"/>
    <w:rsid w:val="00485E6F"/>
    <w:rsid w:val="00491A4B"/>
    <w:rsid w:val="004961E1"/>
    <w:rsid w:val="004974E4"/>
    <w:rsid w:val="004A02F4"/>
    <w:rsid w:val="004A1C97"/>
    <w:rsid w:val="004A3CF7"/>
    <w:rsid w:val="004A7B00"/>
    <w:rsid w:val="004B1630"/>
    <w:rsid w:val="004B36EF"/>
    <w:rsid w:val="004B3D14"/>
    <w:rsid w:val="004B5005"/>
    <w:rsid w:val="004B624C"/>
    <w:rsid w:val="004B63A3"/>
    <w:rsid w:val="004C1C55"/>
    <w:rsid w:val="004C28DA"/>
    <w:rsid w:val="004C2EE3"/>
    <w:rsid w:val="004C4ED0"/>
    <w:rsid w:val="004C5C3F"/>
    <w:rsid w:val="004C6AAC"/>
    <w:rsid w:val="004D0436"/>
    <w:rsid w:val="004D0E0A"/>
    <w:rsid w:val="004D1215"/>
    <w:rsid w:val="004D4415"/>
    <w:rsid w:val="004D737E"/>
    <w:rsid w:val="004D746F"/>
    <w:rsid w:val="004E0AD4"/>
    <w:rsid w:val="004E14FF"/>
    <w:rsid w:val="004E1C41"/>
    <w:rsid w:val="004E1F83"/>
    <w:rsid w:val="004E4490"/>
    <w:rsid w:val="004E60B3"/>
    <w:rsid w:val="004E6137"/>
    <w:rsid w:val="004E6224"/>
    <w:rsid w:val="004E6A33"/>
    <w:rsid w:val="004E6D1C"/>
    <w:rsid w:val="004E7DB1"/>
    <w:rsid w:val="004E7FF6"/>
    <w:rsid w:val="004F0091"/>
    <w:rsid w:val="004F0197"/>
    <w:rsid w:val="004F1248"/>
    <w:rsid w:val="004F1DEA"/>
    <w:rsid w:val="004F2A8E"/>
    <w:rsid w:val="004F471F"/>
    <w:rsid w:val="004F60F4"/>
    <w:rsid w:val="004F71CC"/>
    <w:rsid w:val="004F75CB"/>
    <w:rsid w:val="004F7A01"/>
    <w:rsid w:val="00500806"/>
    <w:rsid w:val="00500D37"/>
    <w:rsid w:val="00502053"/>
    <w:rsid w:val="005021EE"/>
    <w:rsid w:val="00503A31"/>
    <w:rsid w:val="005067E5"/>
    <w:rsid w:val="00510343"/>
    <w:rsid w:val="00510436"/>
    <w:rsid w:val="005105C7"/>
    <w:rsid w:val="00510D27"/>
    <w:rsid w:val="00511DC2"/>
    <w:rsid w:val="00514E4C"/>
    <w:rsid w:val="00515304"/>
    <w:rsid w:val="00515BC4"/>
    <w:rsid w:val="00516A80"/>
    <w:rsid w:val="00521C9C"/>
    <w:rsid w:val="005221EE"/>
    <w:rsid w:val="00524133"/>
    <w:rsid w:val="00527766"/>
    <w:rsid w:val="00531BE2"/>
    <w:rsid w:val="00532A51"/>
    <w:rsid w:val="00532EF1"/>
    <w:rsid w:val="00533690"/>
    <w:rsid w:val="00534222"/>
    <w:rsid w:val="0054127E"/>
    <w:rsid w:val="00541FB9"/>
    <w:rsid w:val="0055232E"/>
    <w:rsid w:val="00552966"/>
    <w:rsid w:val="00553952"/>
    <w:rsid w:val="00554365"/>
    <w:rsid w:val="00554511"/>
    <w:rsid w:val="00554C0E"/>
    <w:rsid w:val="0055593A"/>
    <w:rsid w:val="00555FC9"/>
    <w:rsid w:val="00557405"/>
    <w:rsid w:val="00560B87"/>
    <w:rsid w:val="005645FB"/>
    <w:rsid w:val="005650DA"/>
    <w:rsid w:val="005659BA"/>
    <w:rsid w:val="00570261"/>
    <w:rsid w:val="0057097C"/>
    <w:rsid w:val="005734E1"/>
    <w:rsid w:val="00573654"/>
    <w:rsid w:val="005736B3"/>
    <w:rsid w:val="0057405B"/>
    <w:rsid w:val="005746E2"/>
    <w:rsid w:val="00577599"/>
    <w:rsid w:val="00583BCE"/>
    <w:rsid w:val="00590187"/>
    <w:rsid w:val="00590245"/>
    <w:rsid w:val="00590743"/>
    <w:rsid w:val="005929E8"/>
    <w:rsid w:val="00593349"/>
    <w:rsid w:val="005955FA"/>
    <w:rsid w:val="005A0DAE"/>
    <w:rsid w:val="005A1015"/>
    <w:rsid w:val="005A1518"/>
    <w:rsid w:val="005A1E4B"/>
    <w:rsid w:val="005A4B61"/>
    <w:rsid w:val="005A4DF2"/>
    <w:rsid w:val="005A55C1"/>
    <w:rsid w:val="005A65DD"/>
    <w:rsid w:val="005B1025"/>
    <w:rsid w:val="005B43A9"/>
    <w:rsid w:val="005B481A"/>
    <w:rsid w:val="005B49A1"/>
    <w:rsid w:val="005B7C18"/>
    <w:rsid w:val="005B7C88"/>
    <w:rsid w:val="005C2614"/>
    <w:rsid w:val="005C354F"/>
    <w:rsid w:val="005C37BF"/>
    <w:rsid w:val="005C49C7"/>
    <w:rsid w:val="005C5B7F"/>
    <w:rsid w:val="005C6E08"/>
    <w:rsid w:val="005D15EE"/>
    <w:rsid w:val="005D1C8E"/>
    <w:rsid w:val="005D20EA"/>
    <w:rsid w:val="005D48B4"/>
    <w:rsid w:val="005E3551"/>
    <w:rsid w:val="005E4293"/>
    <w:rsid w:val="005F236A"/>
    <w:rsid w:val="005F357C"/>
    <w:rsid w:val="005F4336"/>
    <w:rsid w:val="005F498F"/>
    <w:rsid w:val="005F5335"/>
    <w:rsid w:val="005F67EC"/>
    <w:rsid w:val="006032C8"/>
    <w:rsid w:val="00604AF0"/>
    <w:rsid w:val="006057AC"/>
    <w:rsid w:val="006064E7"/>
    <w:rsid w:val="00607065"/>
    <w:rsid w:val="00610E7C"/>
    <w:rsid w:val="0061144C"/>
    <w:rsid w:val="00611F9D"/>
    <w:rsid w:val="00612A24"/>
    <w:rsid w:val="00613768"/>
    <w:rsid w:val="00620586"/>
    <w:rsid w:val="006222D2"/>
    <w:rsid w:val="00623808"/>
    <w:rsid w:val="006238D0"/>
    <w:rsid w:val="006249E6"/>
    <w:rsid w:val="006272D1"/>
    <w:rsid w:val="006273C5"/>
    <w:rsid w:val="0062744E"/>
    <w:rsid w:val="00627701"/>
    <w:rsid w:val="00627EEF"/>
    <w:rsid w:val="006303CB"/>
    <w:rsid w:val="00631626"/>
    <w:rsid w:val="0063197F"/>
    <w:rsid w:val="00632BA5"/>
    <w:rsid w:val="006342F2"/>
    <w:rsid w:val="00634DF2"/>
    <w:rsid w:val="00635250"/>
    <w:rsid w:val="006361AB"/>
    <w:rsid w:val="0063634E"/>
    <w:rsid w:val="00636691"/>
    <w:rsid w:val="00642F25"/>
    <w:rsid w:val="00643EB6"/>
    <w:rsid w:val="006440EB"/>
    <w:rsid w:val="00650B31"/>
    <w:rsid w:val="00651616"/>
    <w:rsid w:val="006537B1"/>
    <w:rsid w:val="00660807"/>
    <w:rsid w:val="0066676C"/>
    <w:rsid w:val="006704AF"/>
    <w:rsid w:val="0067058E"/>
    <w:rsid w:val="0067063D"/>
    <w:rsid w:val="0067071C"/>
    <w:rsid w:val="00670D30"/>
    <w:rsid w:val="0067135C"/>
    <w:rsid w:val="00672768"/>
    <w:rsid w:val="006727B1"/>
    <w:rsid w:val="0067578F"/>
    <w:rsid w:val="00676832"/>
    <w:rsid w:val="00680E45"/>
    <w:rsid w:val="0068160A"/>
    <w:rsid w:val="00682A5C"/>
    <w:rsid w:val="00682DE6"/>
    <w:rsid w:val="006856D4"/>
    <w:rsid w:val="00685D70"/>
    <w:rsid w:val="00687C1D"/>
    <w:rsid w:val="00687D47"/>
    <w:rsid w:val="00690917"/>
    <w:rsid w:val="00692EAB"/>
    <w:rsid w:val="0069318E"/>
    <w:rsid w:val="00696DFE"/>
    <w:rsid w:val="00697184"/>
    <w:rsid w:val="00697CD5"/>
    <w:rsid w:val="006A01DD"/>
    <w:rsid w:val="006A0856"/>
    <w:rsid w:val="006A08C0"/>
    <w:rsid w:val="006A1019"/>
    <w:rsid w:val="006A27E3"/>
    <w:rsid w:val="006A2877"/>
    <w:rsid w:val="006A38B5"/>
    <w:rsid w:val="006A6E0E"/>
    <w:rsid w:val="006A7311"/>
    <w:rsid w:val="006A7376"/>
    <w:rsid w:val="006A73C2"/>
    <w:rsid w:val="006A79D7"/>
    <w:rsid w:val="006B0207"/>
    <w:rsid w:val="006B1933"/>
    <w:rsid w:val="006C08CD"/>
    <w:rsid w:val="006C0A88"/>
    <w:rsid w:val="006C235B"/>
    <w:rsid w:val="006C3723"/>
    <w:rsid w:val="006C38D7"/>
    <w:rsid w:val="006C3E2C"/>
    <w:rsid w:val="006D0097"/>
    <w:rsid w:val="006D10E1"/>
    <w:rsid w:val="006D3B37"/>
    <w:rsid w:val="006D4BB5"/>
    <w:rsid w:val="006D59CC"/>
    <w:rsid w:val="006D6740"/>
    <w:rsid w:val="006D6B8E"/>
    <w:rsid w:val="006E01B7"/>
    <w:rsid w:val="006E104A"/>
    <w:rsid w:val="006E2269"/>
    <w:rsid w:val="006E3141"/>
    <w:rsid w:val="006E62E6"/>
    <w:rsid w:val="006E691A"/>
    <w:rsid w:val="006E76DD"/>
    <w:rsid w:val="006F088A"/>
    <w:rsid w:val="006F1E9D"/>
    <w:rsid w:val="006F4D58"/>
    <w:rsid w:val="006F730F"/>
    <w:rsid w:val="00702AC4"/>
    <w:rsid w:val="00703DC9"/>
    <w:rsid w:val="00703F5F"/>
    <w:rsid w:val="00706E34"/>
    <w:rsid w:val="00707039"/>
    <w:rsid w:val="00714254"/>
    <w:rsid w:val="007162CB"/>
    <w:rsid w:val="0071733C"/>
    <w:rsid w:val="007175B1"/>
    <w:rsid w:val="00717A0F"/>
    <w:rsid w:val="0072333B"/>
    <w:rsid w:val="007241F2"/>
    <w:rsid w:val="00725781"/>
    <w:rsid w:val="00725A23"/>
    <w:rsid w:val="00727E8B"/>
    <w:rsid w:val="0073143D"/>
    <w:rsid w:val="007318C3"/>
    <w:rsid w:val="007326B7"/>
    <w:rsid w:val="00734286"/>
    <w:rsid w:val="00734465"/>
    <w:rsid w:val="007349C2"/>
    <w:rsid w:val="00734F5B"/>
    <w:rsid w:val="007350D3"/>
    <w:rsid w:val="00742447"/>
    <w:rsid w:val="00743AA0"/>
    <w:rsid w:val="0074750F"/>
    <w:rsid w:val="00751C22"/>
    <w:rsid w:val="00752318"/>
    <w:rsid w:val="007551DF"/>
    <w:rsid w:val="00755ADE"/>
    <w:rsid w:val="007600E1"/>
    <w:rsid w:val="00761940"/>
    <w:rsid w:val="00762D02"/>
    <w:rsid w:val="00762F10"/>
    <w:rsid w:val="00763062"/>
    <w:rsid w:val="00763EA5"/>
    <w:rsid w:val="00765A60"/>
    <w:rsid w:val="0076664F"/>
    <w:rsid w:val="00766884"/>
    <w:rsid w:val="007672E9"/>
    <w:rsid w:val="00767601"/>
    <w:rsid w:val="0077032C"/>
    <w:rsid w:val="00771A03"/>
    <w:rsid w:val="00771F88"/>
    <w:rsid w:val="007747E1"/>
    <w:rsid w:val="007764AE"/>
    <w:rsid w:val="00776784"/>
    <w:rsid w:val="00776FD3"/>
    <w:rsid w:val="007803FC"/>
    <w:rsid w:val="00780885"/>
    <w:rsid w:val="00780B29"/>
    <w:rsid w:val="0078602D"/>
    <w:rsid w:val="00786087"/>
    <w:rsid w:val="007875A7"/>
    <w:rsid w:val="007903D5"/>
    <w:rsid w:val="00793EDB"/>
    <w:rsid w:val="00794410"/>
    <w:rsid w:val="00797AD0"/>
    <w:rsid w:val="007A0408"/>
    <w:rsid w:val="007A0424"/>
    <w:rsid w:val="007A43F2"/>
    <w:rsid w:val="007A4881"/>
    <w:rsid w:val="007A4B48"/>
    <w:rsid w:val="007A5689"/>
    <w:rsid w:val="007A6EBF"/>
    <w:rsid w:val="007A7994"/>
    <w:rsid w:val="007A7D4D"/>
    <w:rsid w:val="007A7D78"/>
    <w:rsid w:val="007B0CA7"/>
    <w:rsid w:val="007B24BD"/>
    <w:rsid w:val="007B2D6F"/>
    <w:rsid w:val="007B329D"/>
    <w:rsid w:val="007B3745"/>
    <w:rsid w:val="007B5063"/>
    <w:rsid w:val="007C06AE"/>
    <w:rsid w:val="007C1D98"/>
    <w:rsid w:val="007C1E8D"/>
    <w:rsid w:val="007C3064"/>
    <w:rsid w:val="007C4E7A"/>
    <w:rsid w:val="007C5C94"/>
    <w:rsid w:val="007C64C5"/>
    <w:rsid w:val="007D0B3A"/>
    <w:rsid w:val="007D368D"/>
    <w:rsid w:val="007D6043"/>
    <w:rsid w:val="007D7597"/>
    <w:rsid w:val="007E08B4"/>
    <w:rsid w:val="007E0AF3"/>
    <w:rsid w:val="007E1C64"/>
    <w:rsid w:val="007E6DFE"/>
    <w:rsid w:val="007F0E73"/>
    <w:rsid w:val="007F3C74"/>
    <w:rsid w:val="007F7D43"/>
    <w:rsid w:val="00802FE4"/>
    <w:rsid w:val="00805DCD"/>
    <w:rsid w:val="0080670E"/>
    <w:rsid w:val="0080671C"/>
    <w:rsid w:val="00807F6F"/>
    <w:rsid w:val="0081122B"/>
    <w:rsid w:val="0081218C"/>
    <w:rsid w:val="008123BE"/>
    <w:rsid w:val="008128BA"/>
    <w:rsid w:val="00812E70"/>
    <w:rsid w:val="00813FAA"/>
    <w:rsid w:val="00814776"/>
    <w:rsid w:val="008157EC"/>
    <w:rsid w:val="0081670B"/>
    <w:rsid w:val="0081694C"/>
    <w:rsid w:val="00816ABB"/>
    <w:rsid w:val="00817668"/>
    <w:rsid w:val="00821177"/>
    <w:rsid w:val="00821B82"/>
    <w:rsid w:val="008252F4"/>
    <w:rsid w:val="008267F3"/>
    <w:rsid w:val="0082772F"/>
    <w:rsid w:val="0083087F"/>
    <w:rsid w:val="00832153"/>
    <w:rsid w:val="00835446"/>
    <w:rsid w:val="00837A3A"/>
    <w:rsid w:val="008411A0"/>
    <w:rsid w:val="00841742"/>
    <w:rsid w:val="00844084"/>
    <w:rsid w:val="00845125"/>
    <w:rsid w:val="00845FD5"/>
    <w:rsid w:val="008477FA"/>
    <w:rsid w:val="0085047B"/>
    <w:rsid w:val="00850DE5"/>
    <w:rsid w:val="008552E8"/>
    <w:rsid w:val="0085578A"/>
    <w:rsid w:val="00860C34"/>
    <w:rsid w:val="00862A6D"/>
    <w:rsid w:val="00862B3F"/>
    <w:rsid w:val="008634AC"/>
    <w:rsid w:val="0086423E"/>
    <w:rsid w:val="00864984"/>
    <w:rsid w:val="00865A1E"/>
    <w:rsid w:val="00865FC4"/>
    <w:rsid w:val="008705FA"/>
    <w:rsid w:val="008724C1"/>
    <w:rsid w:val="00872B04"/>
    <w:rsid w:val="00872DEC"/>
    <w:rsid w:val="00874720"/>
    <w:rsid w:val="00874E73"/>
    <w:rsid w:val="0087557B"/>
    <w:rsid w:val="0087568A"/>
    <w:rsid w:val="008759BC"/>
    <w:rsid w:val="008775DB"/>
    <w:rsid w:val="0088119E"/>
    <w:rsid w:val="00882438"/>
    <w:rsid w:val="008838C2"/>
    <w:rsid w:val="00885838"/>
    <w:rsid w:val="0089078B"/>
    <w:rsid w:val="00891C8C"/>
    <w:rsid w:val="00892073"/>
    <w:rsid w:val="0089660E"/>
    <w:rsid w:val="00897810"/>
    <w:rsid w:val="008A08BB"/>
    <w:rsid w:val="008A0F07"/>
    <w:rsid w:val="008A11E0"/>
    <w:rsid w:val="008A216D"/>
    <w:rsid w:val="008A39E3"/>
    <w:rsid w:val="008A45F5"/>
    <w:rsid w:val="008A6306"/>
    <w:rsid w:val="008A67ED"/>
    <w:rsid w:val="008A6BC8"/>
    <w:rsid w:val="008B098A"/>
    <w:rsid w:val="008B3D02"/>
    <w:rsid w:val="008B62F1"/>
    <w:rsid w:val="008B772F"/>
    <w:rsid w:val="008C1AE0"/>
    <w:rsid w:val="008C44AF"/>
    <w:rsid w:val="008C4ADE"/>
    <w:rsid w:val="008C55CF"/>
    <w:rsid w:val="008C629C"/>
    <w:rsid w:val="008C6980"/>
    <w:rsid w:val="008D00DD"/>
    <w:rsid w:val="008D3606"/>
    <w:rsid w:val="008E5CD5"/>
    <w:rsid w:val="008E5EEF"/>
    <w:rsid w:val="008E5F09"/>
    <w:rsid w:val="008E660C"/>
    <w:rsid w:val="008F1076"/>
    <w:rsid w:val="008F140D"/>
    <w:rsid w:val="008F4058"/>
    <w:rsid w:val="008F4476"/>
    <w:rsid w:val="009003D1"/>
    <w:rsid w:val="009008FA"/>
    <w:rsid w:val="0090350C"/>
    <w:rsid w:val="00907022"/>
    <w:rsid w:val="00907602"/>
    <w:rsid w:val="009101D1"/>
    <w:rsid w:val="00912592"/>
    <w:rsid w:val="00912621"/>
    <w:rsid w:val="009142EC"/>
    <w:rsid w:val="00914BF2"/>
    <w:rsid w:val="00915B00"/>
    <w:rsid w:val="00920737"/>
    <w:rsid w:val="00921082"/>
    <w:rsid w:val="00921240"/>
    <w:rsid w:val="00922B3D"/>
    <w:rsid w:val="00925815"/>
    <w:rsid w:val="0092651F"/>
    <w:rsid w:val="009265BB"/>
    <w:rsid w:val="00930EC4"/>
    <w:rsid w:val="009327FE"/>
    <w:rsid w:val="009333D7"/>
    <w:rsid w:val="009353B2"/>
    <w:rsid w:val="00935D1A"/>
    <w:rsid w:val="00937B0C"/>
    <w:rsid w:val="00941C7A"/>
    <w:rsid w:val="009421EE"/>
    <w:rsid w:val="00943BC9"/>
    <w:rsid w:val="00944239"/>
    <w:rsid w:val="009468E4"/>
    <w:rsid w:val="00950BF2"/>
    <w:rsid w:val="009514DE"/>
    <w:rsid w:val="0095495F"/>
    <w:rsid w:val="00955045"/>
    <w:rsid w:val="00957B1A"/>
    <w:rsid w:val="009614B5"/>
    <w:rsid w:val="00962873"/>
    <w:rsid w:val="00962A92"/>
    <w:rsid w:val="00970871"/>
    <w:rsid w:val="00973050"/>
    <w:rsid w:val="00973481"/>
    <w:rsid w:val="009738D4"/>
    <w:rsid w:val="00974C17"/>
    <w:rsid w:val="009755A8"/>
    <w:rsid w:val="009775EF"/>
    <w:rsid w:val="009800F2"/>
    <w:rsid w:val="00982E64"/>
    <w:rsid w:val="0098431B"/>
    <w:rsid w:val="009849E7"/>
    <w:rsid w:val="009849F7"/>
    <w:rsid w:val="009855EC"/>
    <w:rsid w:val="0098732F"/>
    <w:rsid w:val="009909F3"/>
    <w:rsid w:val="009910DF"/>
    <w:rsid w:val="0099445B"/>
    <w:rsid w:val="009969E3"/>
    <w:rsid w:val="009A03FE"/>
    <w:rsid w:val="009A2E42"/>
    <w:rsid w:val="009A3527"/>
    <w:rsid w:val="009A4183"/>
    <w:rsid w:val="009A4E71"/>
    <w:rsid w:val="009A59BB"/>
    <w:rsid w:val="009A69AE"/>
    <w:rsid w:val="009B1779"/>
    <w:rsid w:val="009B2243"/>
    <w:rsid w:val="009B231F"/>
    <w:rsid w:val="009B2391"/>
    <w:rsid w:val="009B275C"/>
    <w:rsid w:val="009B35CA"/>
    <w:rsid w:val="009B3879"/>
    <w:rsid w:val="009B4935"/>
    <w:rsid w:val="009B79B3"/>
    <w:rsid w:val="009C3330"/>
    <w:rsid w:val="009C36CF"/>
    <w:rsid w:val="009C3E0C"/>
    <w:rsid w:val="009C6B58"/>
    <w:rsid w:val="009C7B54"/>
    <w:rsid w:val="009D04EA"/>
    <w:rsid w:val="009D1382"/>
    <w:rsid w:val="009D446A"/>
    <w:rsid w:val="009D58F7"/>
    <w:rsid w:val="009D5E5D"/>
    <w:rsid w:val="009D7006"/>
    <w:rsid w:val="009D7DEB"/>
    <w:rsid w:val="009D7F16"/>
    <w:rsid w:val="009E0454"/>
    <w:rsid w:val="009E1C61"/>
    <w:rsid w:val="009E1C62"/>
    <w:rsid w:val="009E277F"/>
    <w:rsid w:val="009E4969"/>
    <w:rsid w:val="009E5A7F"/>
    <w:rsid w:val="009E5C58"/>
    <w:rsid w:val="009E6068"/>
    <w:rsid w:val="009E7B85"/>
    <w:rsid w:val="009F297D"/>
    <w:rsid w:val="009F6126"/>
    <w:rsid w:val="009F6C33"/>
    <w:rsid w:val="00A01FF4"/>
    <w:rsid w:val="00A0258F"/>
    <w:rsid w:val="00A02C31"/>
    <w:rsid w:val="00A0573E"/>
    <w:rsid w:val="00A11660"/>
    <w:rsid w:val="00A11E78"/>
    <w:rsid w:val="00A14769"/>
    <w:rsid w:val="00A16CEC"/>
    <w:rsid w:val="00A16E08"/>
    <w:rsid w:val="00A20212"/>
    <w:rsid w:val="00A20482"/>
    <w:rsid w:val="00A212EA"/>
    <w:rsid w:val="00A21C11"/>
    <w:rsid w:val="00A25F3C"/>
    <w:rsid w:val="00A26702"/>
    <w:rsid w:val="00A30447"/>
    <w:rsid w:val="00A30B3C"/>
    <w:rsid w:val="00A30CA4"/>
    <w:rsid w:val="00A32983"/>
    <w:rsid w:val="00A32C68"/>
    <w:rsid w:val="00A34925"/>
    <w:rsid w:val="00A37010"/>
    <w:rsid w:val="00A3773C"/>
    <w:rsid w:val="00A42076"/>
    <w:rsid w:val="00A43C37"/>
    <w:rsid w:val="00A4481C"/>
    <w:rsid w:val="00A45070"/>
    <w:rsid w:val="00A46596"/>
    <w:rsid w:val="00A508D4"/>
    <w:rsid w:val="00A50DA6"/>
    <w:rsid w:val="00A546E9"/>
    <w:rsid w:val="00A56883"/>
    <w:rsid w:val="00A5691B"/>
    <w:rsid w:val="00A56933"/>
    <w:rsid w:val="00A60028"/>
    <w:rsid w:val="00A632B2"/>
    <w:rsid w:val="00A65C4F"/>
    <w:rsid w:val="00A66332"/>
    <w:rsid w:val="00A665DD"/>
    <w:rsid w:val="00A66942"/>
    <w:rsid w:val="00A66D56"/>
    <w:rsid w:val="00A70233"/>
    <w:rsid w:val="00A72AAD"/>
    <w:rsid w:val="00A73ACC"/>
    <w:rsid w:val="00A74AEC"/>
    <w:rsid w:val="00A74C1E"/>
    <w:rsid w:val="00A752B1"/>
    <w:rsid w:val="00A75759"/>
    <w:rsid w:val="00A818B1"/>
    <w:rsid w:val="00A81A82"/>
    <w:rsid w:val="00A84E3D"/>
    <w:rsid w:val="00A857A4"/>
    <w:rsid w:val="00A86441"/>
    <w:rsid w:val="00A86895"/>
    <w:rsid w:val="00A87E30"/>
    <w:rsid w:val="00A92671"/>
    <w:rsid w:val="00A956AF"/>
    <w:rsid w:val="00AA0137"/>
    <w:rsid w:val="00AA0CF8"/>
    <w:rsid w:val="00AA191E"/>
    <w:rsid w:val="00AA283A"/>
    <w:rsid w:val="00AA4D73"/>
    <w:rsid w:val="00AA5256"/>
    <w:rsid w:val="00AA63DB"/>
    <w:rsid w:val="00AA665F"/>
    <w:rsid w:val="00AA719A"/>
    <w:rsid w:val="00AA7D9B"/>
    <w:rsid w:val="00AA7E4A"/>
    <w:rsid w:val="00AB0B7B"/>
    <w:rsid w:val="00AB26C0"/>
    <w:rsid w:val="00AB3BAC"/>
    <w:rsid w:val="00AB3C91"/>
    <w:rsid w:val="00AC0808"/>
    <w:rsid w:val="00AC1F48"/>
    <w:rsid w:val="00AC21BD"/>
    <w:rsid w:val="00AC7461"/>
    <w:rsid w:val="00AD0E52"/>
    <w:rsid w:val="00AD451C"/>
    <w:rsid w:val="00AD5A84"/>
    <w:rsid w:val="00AD5AD5"/>
    <w:rsid w:val="00AD7059"/>
    <w:rsid w:val="00AE0B02"/>
    <w:rsid w:val="00AE0E70"/>
    <w:rsid w:val="00AE2134"/>
    <w:rsid w:val="00AE4D83"/>
    <w:rsid w:val="00AE4ECC"/>
    <w:rsid w:val="00AE52A6"/>
    <w:rsid w:val="00AE5767"/>
    <w:rsid w:val="00AE5A51"/>
    <w:rsid w:val="00AF0273"/>
    <w:rsid w:val="00AF0B53"/>
    <w:rsid w:val="00AF1740"/>
    <w:rsid w:val="00AF4B6A"/>
    <w:rsid w:val="00AF73E2"/>
    <w:rsid w:val="00B00057"/>
    <w:rsid w:val="00B023AA"/>
    <w:rsid w:val="00B0249C"/>
    <w:rsid w:val="00B02CD8"/>
    <w:rsid w:val="00B03375"/>
    <w:rsid w:val="00B045D1"/>
    <w:rsid w:val="00B04CA9"/>
    <w:rsid w:val="00B06F25"/>
    <w:rsid w:val="00B10F49"/>
    <w:rsid w:val="00B120ED"/>
    <w:rsid w:val="00B130FA"/>
    <w:rsid w:val="00B13612"/>
    <w:rsid w:val="00B14571"/>
    <w:rsid w:val="00B14A39"/>
    <w:rsid w:val="00B14DFF"/>
    <w:rsid w:val="00B156C3"/>
    <w:rsid w:val="00B15AC7"/>
    <w:rsid w:val="00B21675"/>
    <w:rsid w:val="00B2252D"/>
    <w:rsid w:val="00B2338B"/>
    <w:rsid w:val="00B24A00"/>
    <w:rsid w:val="00B3279D"/>
    <w:rsid w:val="00B3474F"/>
    <w:rsid w:val="00B37448"/>
    <w:rsid w:val="00B40141"/>
    <w:rsid w:val="00B4481B"/>
    <w:rsid w:val="00B4648B"/>
    <w:rsid w:val="00B47B7A"/>
    <w:rsid w:val="00B52047"/>
    <w:rsid w:val="00B52855"/>
    <w:rsid w:val="00B53DF1"/>
    <w:rsid w:val="00B54F0E"/>
    <w:rsid w:val="00B559FE"/>
    <w:rsid w:val="00B55FFC"/>
    <w:rsid w:val="00B57902"/>
    <w:rsid w:val="00B6033E"/>
    <w:rsid w:val="00B626D0"/>
    <w:rsid w:val="00B66AAC"/>
    <w:rsid w:val="00B677A3"/>
    <w:rsid w:val="00B702ED"/>
    <w:rsid w:val="00B70F13"/>
    <w:rsid w:val="00B7240A"/>
    <w:rsid w:val="00B72BEF"/>
    <w:rsid w:val="00B73491"/>
    <w:rsid w:val="00B73674"/>
    <w:rsid w:val="00B73B68"/>
    <w:rsid w:val="00B80235"/>
    <w:rsid w:val="00B82126"/>
    <w:rsid w:val="00B8322A"/>
    <w:rsid w:val="00B835B9"/>
    <w:rsid w:val="00B83A7D"/>
    <w:rsid w:val="00B84196"/>
    <w:rsid w:val="00B85049"/>
    <w:rsid w:val="00B86F92"/>
    <w:rsid w:val="00B87280"/>
    <w:rsid w:val="00B90E05"/>
    <w:rsid w:val="00B93EF6"/>
    <w:rsid w:val="00B942BC"/>
    <w:rsid w:val="00B97CF5"/>
    <w:rsid w:val="00BA181E"/>
    <w:rsid w:val="00BA5D4B"/>
    <w:rsid w:val="00BB1611"/>
    <w:rsid w:val="00BB3219"/>
    <w:rsid w:val="00BB5826"/>
    <w:rsid w:val="00BB7CC0"/>
    <w:rsid w:val="00BC13DE"/>
    <w:rsid w:val="00BC1A28"/>
    <w:rsid w:val="00BC69ED"/>
    <w:rsid w:val="00BD0350"/>
    <w:rsid w:val="00BD060E"/>
    <w:rsid w:val="00BD1378"/>
    <w:rsid w:val="00BD4409"/>
    <w:rsid w:val="00BD4639"/>
    <w:rsid w:val="00BD5485"/>
    <w:rsid w:val="00BD67DB"/>
    <w:rsid w:val="00BE0BED"/>
    <w:rsid w:val="00BE1094"/>
    <w:rsid w:val="00BE1512"/>
    <w:rsid w:val="00BE5C44"/>
    <w:rsid w:val="00BE5C85"/>
    <w:rsid w:val="00BE6A2B"/>
    <w:rsid w:val="00BE7967"/>
    <w:rsid w:val="00BE7E17"/>
    <w:rsid w:val="00BF3473"/>
    <w:rsid w:val="00BF441A"/>
    <w:rsid w:val="00BF49D9"/>
    <w:rsid w:val="00BF5DF0"/>
    <w:rsid w:val="00BF6828"/>
    <w:rsid w:val="00C00376"/>
    <w:rsid w:val="00C00B83"/>
    <w:rsid w:val="00C00BF8"/>
    <w:rsid w:val="00C0205F"/>
    <w:rsid w:val="00C024E5"/>
    <w:rsid w:val="00C0289B"/>
    <w:rsid w:val="00C06DD2"/>
    <w:rsid w:val="00C073DD"/>
    <w:rsid w:val="00C076ED"/>
    <w:rsid w:val="00C07B1D"/>
    <w:rsid w:val="00C10A76"/>
    <w:rsid w:val="00C11656"/>
    <w:rsid w:val="00C12916"/>
    <w:rsid w:val="00C21C46"/>
    <w:rsid w:val="00C236CA"/>
    <w:rsid w:val="00C23EED"/>
    <w:rsid w:val="00C26805"/>
    <w:rsid w:val="00C3034D"/>
    <w:rsid w:val="00C30BE2"/>
    <w:rsid w:val="00C31202"/>
    <w:rsid w:val="00C329E0"/>
    <w:rsid w:val="00C33DD9"/>
    <w:rsid w:val="00C34C1F"/>
    <w:rsid w:val="00C34FFD"/>
    <w:rsid w:val="00C3590C"/>
    <w:rsid w:val="00C364B6"/>
    <w:rsid w:val="00C43D43"/>
    <w:rsid w:val="00C47512"/>
    <w:rsid w:val="00C50112"/>
    <w:rsid w:val="00C50F29"/>
    <w:rsid w:val="00C525E8"/>
    <w:rsid w:val="00C5723A"/>
    <w:rsid w:val="00C60779"/>
    <w:rsid w:val="00C60D7D"/>
    <w:rsid w:val="00C61803"/>
    <w:rsid w:val="00C6312D"/>
    <w:rsid w:val="00C631BB"/>
    <w:rsid w:val="00C656B6"/>
    <w:rsid w:val="00C66F39"/>
    <w:rsid w:val="00C67AFB"/>
    <w:rsid w:val="00C67E18"/>
    <w:rsid w:val="00C70602"/>
    <w:rsid w:val="00C70D8D"/>
    <w:rsid w:val="00C7322D"/>
    <w:rsid w:val="00C74940"/>
    <w:rsid w:val="00C81EE2"/>
    <w:rsid w:val="00C82EC2"/>
    <w:rsid w:val="00C82F95"/>
    <w:rsid w:val="00C839AA"/>
    <w:rsid w:val="00C86211"/>
    <w:rsid w:val="00C909D9"/>
    <w:rsid w:val="00C934F4"/>
    <w:rsid w:val="00C953DB"/>
    <w:rsid w:val="00C95CF3"/>
    <w:rsid w:val="00C96273"/>
    <w:rsid w:val="00CA1B5F"/>
    <w:rsid w:val="00CA4130"/>
    <w:rsid w:val="00CA5E2D"/>
    <w:rsid w:val="00CA62A6"/>
    <w:rsid w:val="00CA7E6C"/>
    <w:rsid w:val="00CB0C3E"/>
    <w:rsid w:val="00CB596E"/>
    <w:rsid w:val="00CB69E4"/>
    <w:rsid w:val="00CB7383"/>
    <w:rsid w:val="00CB7ABE"/>
    <w:rsid w:val="00CC02F3"/>
    <w:rsid w:val="00CC0517"/>
    <w:rsid w:val="00CC0D02"/>
    <w:rsid w:val="00CC162C"/>
    <w:rsid w:val="00CC4AFA"/>
    <w:rsid w:val="00CC5ACF"/>
    <w:rsid w:val="00CC5E95"/>
    <w:rsid w:val="00CC625A"/>
    <w:rsid w:val="00CC7301"/>
    <w:rsid w:val="00CD16D5"/>
    <w:rsid w:val="00CD2288"/>
    <w:rsid w:val="00CD3969"/>
    <w:rsid w:val="00CD4DE3"/>
    <w:rsid w:val="00CD76FE"/>
    <w:rsid w:val="00CE0518"/>
    <w:rsid w:val="00CE08E3"/>
    <w:rsid w:val="00CE0CE3"/>
    <w:rsid w:val="00CE11C8"/>
    <w:rsid w:val="00CE2685"/>
    <w:rsid w:val="00CE55A2"/>
    <w:rsid w:val="00CF01EC"/>
    <w:rsid w:val="00CF2827"/>
    <w:rsid w:val="00CF45CD"/>
    <w:rsid w:val="00CF4733"/>
    <w:rsid w:val="00CF52AD"/>
    <w:rsid w:val="00CF5D45"/>
    <w:rsid w:val="00CF67A8"/>
    <w:rsid w:val="00CF6BFC"/>
    <w:rsid w:val="00CF6C10"/>
    <w:rsid w:val="00CF6E0B"/>
    <w:rsid w:val="00CF70BF"/>
    <w:rsid w:val="00D02781"/>
    <w:rsid w:val="00D036EC"/>
    <w:rsid w:val="00D0522C"/>
    <w:rsid w:val="00D05E0C"/>
    <w:rsid w:val="00D0746C"/>
    <w:rsid w:val="00D07973"/>
    <w:rsid w:val="00D07D2B"/>
    <w:rsid w:val="00D10344"/>
    <w:rsid w:val="00D2266A"/>
    <w:rsid w:val="00D22C40"/>
    <w:rsid w:val="00D23C46"/>
    <w:rsid w:val="00D262A6"/>
    <w:rsid w:val="00D2761E"/>
    <w:rsid w:val="00D27BFC"/>
    <w:rsid w:val="00D30D41"/>
    <w:rsid w:val="00D30F22"/>
    <w:rsid w:val="00D31243"/>
    <w:rsid w:val="00D32F02"/>
    <w:rsid w:val="00D35585"/>
    <w:rsid w:val="00D419B6"/>
    <w:rsid w:val="00D43B8B"/>
    <w:rsid w:val="00D457A3"/>
    <w:rsid w:val="00D459C4"/>
    <w:rsid w:val="00D4635D"/>
    <w:rsid w:val="00D46DEC"/>
    <w:rsid w:val="00D51A03"/>
    <w:rsid w:val="00D52488"/>
    <w:rsid w:val="00D55E17"/>
    <w:rsid w:val="00D572D3"/>
    <w:rsid w:val="00D60EBC"/>
    <w:rsid w:val="00D62B58"/>
    <w:rsid w:val="00D62E3A"/>
    <w:rsid w:val="00D63093"/>
    <w:rsid w:val="00D638D3"/>
    <w:rsid w:val="00D65E8D"/>
    <w:rsid w:val="00D66C20"/>
    <w:rsid w:val="00D70744"/>
    <w:rsid w:val="00D738E6"/>
    <w:rsid w:val="00D75339"/>
    <w:rsid w:val="00D76B7B"/>
    <w:rsid w:val="00D76C13"/>
    <w:rsid w:val="00D8047D"/>
    <w:rsid w:val="00D81834"/>
    <w:rsid w:val="00D82ADA"/>
    <w:rsid w:val="00D8551F"/>
    <w:rsid w:val="00D8557C"/>
    <w:rsid w:val="00D856D9"/>
    <w:rsid w:val="00D87161"/>
    <w:rsid w:val="00D91009"/>
    <w:rsid w:val="00D91310"/>
    <w:rsid w:val="00D916B5"/>
    <w:rsid w:val="00D92F15"/>
    <w:rsid w:val="00D9495A"/>
    <w:rsid w:val="00D954FC"/>
    <w:rsid w:val="00D95A68"/>
    <w:rsid w:val="00D97E20"/>
    <w:rsid w:val="00DA1D55"/>
    <w:rsid w:val="00DA2300"/>
    <w:rsid w:val="00DA583C"/>
    <w:rsid w:val="00DA5E2D"/>
    <w:rsid w:val="00DA6BE4"/>
    <w:rsid w:val="00DB06A9"/>
    <w:rsid w:val="00DB3ECA"/>
    <w:rsid w:val="00DB4038"/>
    <w:rsid w:val="00DB40E4"/>
    <w:rsid w:val="00DB41F7"/>
    <w:rsid w:val="00DB669C"/>
    <w:rsid w:val="00DB722E"/>
    <w:rsid w:val="00DC01D3"/>
    <w:rsid w:val="00DC16F0"/>
    <w:rsid w:val="00DC1B98"/>
    <w:rsid w:val="00DC32A9"/>
    <w:rsid w:val="00DC4092"/>
    <w:rsid w:val="00DD05EC"/>
    <w:rsid w:val="00DD2805"/>
    <w:rsid w:val="00DD774F"/>
    <w:rsid w:val="00DE0791"/>
    <w:rsid w:val="00DE23D0"/>
    <w:rsid w:val="00DE3A92"/>
    <w:rsid w:val="00DE3CBE"/>
    <w:rsid w:val="00DE5715"/>
    <w:rsid w:val="00DE7C18"/>
    <w:rsid w:val="00DF06F4"/>
    <w:rsid w:val="00DF17E0"/>
    <w:rsid w:val="00DF5078"/>
    <w:rsid w:val="00DF6CD3"/>
    <w:rsid w:val="00DF71A9"/>
    <w:rsid w:val="00DF7B4B"/>
    <w:rsid w:val="00E013E9"/>
    <w:rsid w:val="00E01E4D"/>
    <w:rsid w:val="00E01E9A"/>
    <w:rsid w:val="00E02853"/>
    <w:rsid w:val="00E038A0"/>
    <w:rsid w:val="00E046FE"/>
    <w:rsid w:val="00E04E1E"/>
    <w:rsid w:val="00E0601E"/>
    <w:rsid w:val="00E0701A"/>
    <w:rsid w:val="00E110EF"/>
    <w:rsid w:val="00E12385"/>
    <w:rsid w:val="00E12A65"/>
    <w:rsid w:val="00E12BBD"/>
    <w:rsid w:val="00E12F86"/>
    <w:rsid w:val="00E15F47"/>
    <w:rsid w:val="00E20D1D"/>
    <w:rsid w:val="00E20D9B"/>
    <w:rsid w:val="00E20F8B"/>
    <w:rsid w:val="00E238FF"/>
    <w:rsid w:val="00E2680C"/>
    <w:rsid w:val="00E3339E"/>
    <w:rsid w:val="00E3603B"/>
    <w:rsid w:val="00E3652A"/>
    <w:rsid w:val="00E37312"/>
    <w:rsid w:val="00E37F0E"/>
    <w:rsid w:val="00E40DC5"/>
    <w:rsid w:val="00E419F1"/>
    <w:rsid w:val="00E432FA"/>
    <w:rsid w:val="00E4428E"/>
    <w:rsid w:val="00E45A1F"/>
    <w:rsid w:val="00E4651B"/>
    <w:rsid w:val="00E47A8A"/>
    <w:rsid w:val="00E47BF7"/>
    <w:rsid w:val="00E514E2"/>
    <w:rsid w:val="00E52386"/>
    <w:rsid w:val="00E53F55"/>
    <w:rsid w:val="00E54A2C"/>
    <w:rsid w:val="00E55A57"/>
    <w:rsid w:val="00E564D8"/>
    <w:rsid w:val="00E60F6E"/>
    <w:rsid w:val="00E628CD"/>
    <w:rsid w:val="00E6305C"/>
    <w:rsid w:val="00E631BC"/>
    <w:rsid w:val="00E6506C"/>
    <w:rsid w:val="00E70449"/>
    <w:rsid w:val="00E80669"/>
    <w:rsid w:val="00E812D2"/>
    <w:rsid w:val="00E82A60"/>
    <w:rsid w:val="00E82FE0"/>
    <w:rsid w:val="00E8623F"/>
    <w:rsid w:val="00E867CA"/>
    <w:rsid w:val="00E8681F"/>
    <w:rsid w:val="00E87D5B"/>
    <w:rsid w:val="00EA0B33"/>
    <w:rsid w:val="00EA1823"/>
    <w:rsid w:val="00EA213E"/>
    <w:rsid w:val="00EA2575"/>
    <w:rsid w:val="00EA2893"/>
    <w:rsid w:val="00EA3608"/>
    <w:rsid w:val="00EA3A4D"/>
    <w:rsid w:val="00EA3B77"/>
    <w:rsid w:val="00EA7403"/>
    <w:rsid w:val="00EB0657"/>
    <w:rsid w:val="00EB0B13"/>
    <w:rsid w:val="00EB16F5"/>
    <w:rsid w:val="00EB211E"/>
    <w:rsid w:val="00EB3665"/>
    <w:rsid w:val="00EB3A4D"/>
    <w:rsid w:val="00EB4B49"/>
    <w:rsid w:val="00EB578B"/>
    <w:rsid w:val="00EB5AB5"/>
    <w:rsid w:val="00EB5B72"/>
    <w:rsid w:val="00EC6792"/>
    <w:rsid w:val="00EC71AE"/>
    <w:rsid w:val="00ED0B31"/>
    <w:rsid w:val="00ED384B"/>
    <w:rsid w:val="00ED3876"/>
    <w:rsid w:val="00ED3D01"/>
    <w:rsid w:val="00ED5FAE"/>
    <w:rsid w:val="00EE00B1"/>
    <w:rsid w:val="00EE35CE"/>
    <w:rsid w:val="00EE3A46"/>
    <w:rsid w:val="00EE4140"/>
    <w:rsid w:val="00EE4BF2"/>
    <w:rsid w:val="00EE68BA"/>
    <w:rsid w:val="00EF18DC"/>
    <w:rsid w:val="00EF215A"/>
    <w:rsid w:val="00EF28A5"/>
    <w:rsid w:val="00EF6263"/>
    <w:rsid w:val="00EF7E58"/>
    <w:rsid w:val="00F0092A"/>
    <w:rsid w:val="00F01C0A"/>
    <w:rsid w:val="00F049A4"/>
    <w:rsid w:val="00F05BB1"/>
    <w:rsid w:val="00F07260"/>
    <w:rsid w:val="00F1138C"/>
    <w:rsid w:val="00F129A1"/>
    <w:rsid w:val="00F14DBA"/>
    <w:rsid w:val="00F16F0A"/>
    <w:rsid w:val="00F230BE"/>
    <w:rsid w:val="00F2788A"/>
    <w:rsid w:val="00F309E4"/>
    <w:rsid w:val="00F30A46"/>
    <w:rsid w:val="00F30F15"/>
    <w:rsid w:val="00F3231C"/>
    <w:rsid w:val="00F34797"/>
    <w:rsid w:val="00F373A4"/>
    <w:rsid w:val="00F37639"/>
    <w:rsid w:val="00F378D8"/>
    <w:rsid w:val="00F40440"/>
    <w:rsid w:val="00F40715"/>
    <w:rsid w:val="00F40A93"/>
    <w:rsid w:val="00F424F0"/>
    <w:rsid w:val="00F44266"/>
    <w:rsid w:val="00F44E59"/>
    <w:rsid w:val="00F44F73"/>
    <w:rsid w:val="00F46482"/>
    <w:rsid w:val="00F50B74"/>
    <w:rsid w:val="00F51AE8"/>
    <w:rsid w:val="00F5461C"/>
    <w:rsid w:val="00F54ECF"/>
    <w:rsid w:val="00F5605A"/>
    <w:rsid w:val="00F567E8"/>
    <w:rsid w:val="00F57109"/>
    <w:rsid w:val="00F57794"/>
    <w:rsid w:val="00F57B59"/>
    <w:rsid w:val="00F620ED"/>
    <w:rsid w:val="00F64E31"/>
    <w:rsid w:val="00F651B4"/>
    <w:rsid w:val="00F65E3F"/>
    <w:rsid w:val="00F670E3"/>
    <w:rsid w:val="00F67200"/>
    <w:rsid w:val="00F718C0"/>
    <w:rsid w:val="00F7380C"/>
    <w:rsid w:val="00F773C1"/>
    <w:rsid w:val="00F84145"/>
    <w:rsid w:val="00F84ABB"/>
    <w:rsid w:val="00F85CDC"/>
    <w:rsid w:val="00F8743F"/>
    <w:rsid w:val="00F90437"/>
    <w:rsid w:val="00F906E6"/>
    <w:rsid w:val="00F936E1"/>
    <w:rsid w:val="00F94846"/>
    <w:rsid w:val="00F9491B"/>
    <w:rsid w:val="00F95D9B"/>
    <w:rsid w:val="00FA1E72"/>
    <w:rsid w:val="00FA25E8"/>
    <w:rsid w:val="00FA463B"/>
    <w:rsid w:val="00FA6E37"/>
    <w:rsid w:val="00FA6E8B"/>
    <w:rsid w:val="00FA7A24"/>
    <w:rsid w:val="00FB2C29"/>
    <w:rsid w:val="00FB369C"/>
    <w:rsid w:val="00FB61B9"/>
    <w:rsid w:val="00FB6765"/>
    <w:rsid w:val="00FB7D35"/>
    <w:rsid w:val="00FC0A74"/>
    <w:rsid w:val="00FC1AEB"/>
    <w:rsid w:val="00FC3383"/>
    <w:rsid w:val="00FC6EB0"/>
    <w:rsid w:val="00FD0DF0"/>
    <w:rsid w:val="00FD1981"/>
    <w:rsid w:val="00FD1E6D"/>
    <w:rsid w:val="00FD20EF"/>
    <w:rsid w:val="00FD3FD9"/>
    <w:rsid w:val="00FD46C7"/>
    <w:rsid w:val="00FD4AC6"/>
    <w:rsid w:val="00FD5A97"/>
    <w:rsid w:val="00FE201A"/>
    <w:rsid w:val="00FE2EC0"/>
    <w:rsid w:val="00FE4972"/>
    <w:rsid w:val="00FE4E98"/>
    <w:rsid w:val="00FE55A3"/>
    <w:rsid w:val="00FE7F50"/>
    <w:rsid w:val="00FE7FC1"/>
    <w:rsid w:val="00FF05EF"/>
    <w:rsid w:val="00FF59FC"/>
    <w:rsid w:val="00FF6DF0"/>
    <w:rsid w:val="00FF7F2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6c6b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472"/>
    <w:pPr>
      <w:spacing w:line="360" w:lineRule="auto"/>
      <w:jc w:val="both"/>
    </w:pPr>
    <w:rPr>
      <w:color w:val="404040" w:themeColor="text1" w:themeTint="BF"/>
      <w:sz w:val="24"/>
      <w:szCs w:val="24"/>
    </w:rPr>
  </w:style>
  <w:style w:type="paragraph" w:styleId="Heading1">
    <w:name w:val="heading 1"/>
    <w:basedOn w:val="Normal"/>
    <w:next w:val="Normal"/>
    <w:qFormat/>
    <w:rsid w:val="003028D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028D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3028D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3028D6"/>
    <w:pPr>
      <w:keepNext/>
      <w:numPr>
        <w:ilvl w:val="3"/>
        <w:numId w:val="1"/>
      </w:numPr>
      <w:spacing w:before="240" w:after="60"/>
      <w:outlineLvl w:val="3"/>
    </w:pPr>
    <w:rPr>
      <w:b/>
      <w:bCs/>
      <w:sz w:val="28"/>
      <w:szCs w:val="28"/>
    </w:rPr>
  </w:style>
  <w:style w:type="paragraph" w:styleId="Heading5">
    <w:name w:val="heading 5"/>
    <w:basedOn w:val="Normal"/>
    <w:next w:val="Normal"/>
    <w:qFormat/>
    <w:rsid w:val="003028D6"/>
    <w:pPr>
      <w:numPr>
        <w:ilvl w:val="4"/>
        <w:numId w:val="1"/>
      </w:numPr>
      <w:spacing w:before="240" w:after="60"/>
      <w:outlineLvl w:val="4"/>
    </w:pPr>
    <w:rPr>
      <w:b/>
      <w:bCs/>
      <w:i/>
      <w:iCs/>
      <w:sz w:val="26"/>
      <w:szCs w:val="26"/>
    </w:rPr>
  </w:style>
  <w:style w:type="paragraph" w:styleId="Heading6">
    <w:name w:val="heading 6"/>
    <w:basedOn w:val="Normal"/>
    <w:next w:val="Normal"/>
    <w:qFormat/>
    <w:rsid w:val="003028D6"/>
    <w:pPr>
      <w:numPr>
        <w:ilvl w:val="5"/>
        <w:numId w:val="1"/>
      </w:numPr>
      <w:spacing w:before="240" w:after="60"/>
      <w:outlineLvl w:val="5"/>
    </w:pPr>
    <w:rPr>
      <w:b/>
      <w:bCs/>
      <w:sz w:val="22"/>
      <w:szCs w:val="22"/>
    </w:rPr>
  </w:style>
  <w:style w:type="paragraph" w:styleId="Heading7">
    <w:name w:val="heading 7"/>
    <w:basedOn w:val="Normal"/>
    <w:next w:val="Normal"/>
    <w:qFormat/>
    <w:rsid w:val="003028D6"/>
    <w:pPr>
      <w:numPr>
        <w:ilvl w:val="6"/>
        <w:numId w:val="1"/>
      </w:numPr>
      <w:spacing w:before="240" w:after="60"/>
      <w:outlineLvl w:val="6"/>
    </w:pPr>
  </w:style>
  <w:style w:type="paragraph" w:styleId="Heading8">
    <w:name w:val="heading 8"/>
    <w:basedOn w:val="Normal"/>
    <w:next w:val="Normal"/>
    <w:qFormat/>
    <w:rsid w:val="003028D6"/>
    <w:pPr>
      <w:numPr>
        <w:ilvl w:val="7"/>
        <w:numId w:val="1"/>
      </w:numPr>
      <w:spacing w:before="240" w:after="60"/>
      <w:outlineLvl w:val="7"/>
    </w:pPr>
    <w:rPr>
      <w:i/>
      <w:iCs/>
    </w:rPr>
  </w:style>
  <w:style w:type="paragraph" w:styleId="Heading9">
    <w:name w:val="heading 9"/>
    <w:basedOn w:val="Normal"/>
    <w:next w:val="Normal"/>
    <w:qFormat/>
    <w:rsid w:val="003028D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BC13DE"/>
    <w:pPr>
      <w:tabs>
        <w:tab w:val="right" w:leader="dot" w:pos="8494"/>
      </w:tabs>
      <w:spacing w:before="360" w:after="360"/>
    </w:pPr>
    <w:rPr>
      <w:rFonts w:ascii="Arial" w:hAnsi="Arial" w:cs="Arial"/>
      <w:b/>
      <w:bCs/>
      <w:caps/>
      <w:noProof/>
      <w:color w:val="45556A"/>
      <w:sz w:val="20"/>
      <w:szCs w:val="20"/>
      <w:u w:val="single"/>
    </w:rPr>
  </w:style>
  <w:style w:type="paragraph" w:styleId="TOC2">
    <w:name w:val="toc 2"/>
    <w:basedOn w:val="Normal"/>
    <w:next w:val="Normal"/>
    <w:autoRedefine/>
    <w:semiHidden/>
    <w:rsid w:val="003028D6"/>
    <w:rPr>
      <w:b/>
      <w:bCs/>
      <w:smallCaps/>
      <w:sz w:val="22"/>
      <w:szCs w:val="22"/>
    </w:rPr>
  </w:style>
  <w:style w:type="paragraph" w:styleId="TOC3">
    <w:name w:val="toc 3"/>
    <w:basedOn w:val="Normal"/>
    <w:next w:val="Normal"/>
    <w:autoRedefine/>
    <w:semiHidden/>
    <w:rsid w:val="003028D6"/>
    <w:rPr>
      <w:smallCaps/>
      <w:sz w:val="22"/>
      <w:szCs w:val="22"/>
    </w:rPr>
  </w:style>
  <w:style w:type="paragraph" w:styleId="TOC4">
    <w:name w:val="toc 4"/>
    <w:basedOn w:val="Normal"/>
    <w:next w:val="Normal"/>
    <w:autoRedefine/>
    <w:semiHidden/>
    <w:rsid w:val="003028D6"/>
    <w:rPr>
      <w:sz w:val="22"/>
      <w:szCs w:val="22"/>
    </w:rPr>
  </w:style>
  <w:style w:type="paragraph" w:styleId="TOC5">
    <w:name w:val="toc 5"/>
    <w:basedOn w:val="Normal"/>
    <w:next w:val="Normal"/>
    <w:autoRedefine/>
    <w:semiHidden/>
    <w:rsid w:val="003028D6"/>
    <w:rPr>
      <w:sz w:val="22"/>
      <w:szCs w:val="22"/>
    </w:rPr>
  </w:style>
  <w:style w:type="paragraph" w:styleId="TOC6">
    <w:name w:val="toc 6"/>
    <w:basedOn w:val="Normal"/>
    <w:next w:val="Normal"/>
    <w:autoRedefine/>
    <w:semiHidden/>
    <w:rsid w:val="003028D6"/>
    <w:rPr>
      <w:sz w:val="22"/>
      <w:szCs w:val="22"/>
    </w:rPr>
  </w:style>
  <w:style w:type="paragraph" w:styleId="TOC7">
    <w:name w:val="toc 7"/>
    <w:basedOn w:val="Normal"/>
    <w:next w:val="Normal"/>
    <w:autoRedefine/>
    <w:semiHidden/>
    <w:rsid w:val="003028D6"/>
    <w:rPr>
      <w:sz w:val="22"/>
      <w:szCs w:val="22"/>
    </w:rPr>
  </w:style>
  <w:style w:type="paragraph" w:styleId="TOC8">
    <w:name w:val="toc 8"/>
    <w:basedOn w:val="Normal"/>
    <w:next w:val="Normal"/>
    <w:autoRedefine/>
    <w:semiHidden/>
    <w:rsid w:val="003028D6"/>
    <w:rPr>
      <w:sz w:val="22"/>
      <w:szCs w:val="22"/>
    </w:rPr>
  </w:style>
  <w:style w:type="paragraph" w:styleId="TOC9">
    <w:name w:val="toc 9"/>
    <w:basedOn w:val="Normal"/>
    <w:next w:val="Normal"/>
    <w:autoRedefine/>
    <w:semiHidden/>
    <w:rsid w:val="003028D6"/>
    <w:rPr>
      <w:sz w:val="22"/>
      <w:szCs w:val="22"/>
    </w:rPr>
  </w:style>
  <w:style w:type="character" w:styleId="Hyperlink">
    <w:name w:val="Hyperlink"/>
    <w:basedOn w:val="DefaultParagraphFont"/>
    <w:uiPriority w:val="99"/>
    <w:rsid w:val="003028D6"/>
    <w:rPr>
      <w:color w:val="0000FF"/>
      <w:u w:val="single"/>
    </w:rPr>
  </w:style>
  <w:style w:type="character" w:styleId="CommentReference">
    <w:name w:val="annotation reference"/>
    <w:basedOn w:val="DefaultParagraphFont"/>
    <w:semiHidden/>
    <w:rsid w:val="00E37312"/>
    <w:rPr>
      <w:sz w:val="16"/>
      <w:szCs w:val="16"/>
    </w:rPr>
  </w:style>
  <w:style w:type="paragraph" w:styleId="CommentText">
    <w:name w:val="annotation text"/>
    <w:basedOn w:val="Normal"/>
    <w:semiHidden/>
    <w:rsid w:val="00E37312"/>
    <w:rPr>
      <w:sz w:val="20"/>
      <w:szCs w:val="20"/>
    </w:rPr>
  </w:style>
  <w:style w:type="paragraph" w:styleId="CommentSubject">
    <w:name w:val="annotation subject"/>
    <w:basedOn w:val="CommentText"/>
    <w:next w:val="CommentText"/>
    <w:semiHidden/>
    <w:rsid w:val="00E37312"/>
    <w:rPr>
      <w:b/>
      <w:bCs/>
    </w:rPr>
  </w:style>
  <w:style w:type="paragraph" w:styleId="BalloonText">
    <w:name w:val="Balloon Text"/>
    <w:basedOn w:val="Normal"/>
    <w:semiHidden/>
    <w:rsid w:val="00E37312"/>
    <w:rPr>
      <w:rFonts w:ascii="Tahoma" w:hAnsi="Tahoma" w:cs="Tahoma"/>
      <w:sz w:val="16"/>
      <w:szCs w:val="16"/>
    </w:rPr>
  </w:style>
  <w:style w:type="paragraph" w:styleId="Caption">
    <w:name w:val="caption"/>
    <w:basedOn w:val="Normal"/>
    <w:next w:val="Normal"/>
    <w:qFormat/>
    <w:rsid w:val="00776784"/>
    <w:pPr>
      <w:spacing w:before="120" w:after="120"/>
    </w:pPr>
    <w:rPr>
      <w:b/>
      <w:bCs/>
      <w:sz w:val="20"/>
      <w:szCs w:val="20"/>
    </w:rPr>
  </w:style>
  <w:style w:type="paragraph" w:styleId="FootnoteText">
    <w:name w:val="footnote text"/>
    <w:basedOn w:val="Normal"/>
    <w:semiHidden/>
    <w:rsid w:val="00F936E1"/>
    <w:rPr>
      <w:sz w:val="20"/>
      <w:szCs w:val="20"/>
    </w:rPr>
  </w:style>
  <w:style w:type="character" w:styleId="FootnoteReference">
    <w:name w:val="footnote reference"/>
    <w:basedOn w:val="DefaultParagraphFont"/>
    <w:semiHidden/>
    <w:rsid w:val="00F936E1"/>
    <w:rPr>
      <w:vertAlign w:val="superscript"/>
    </w:rPr>
  </w:style>
  <w:style w:type="paragraph" w:styleId="TableofFigures">
    <w:name w:val="table of figures"/>
    <w:basedOn w:val="Normal"/>
    <w:next w:val="Normal"/>
    <w:uiPriority w:val="99"/>
    <w:rsid w:val="000C592F"/>
    <w:rPr>
      <w:i/>
      <w:iCs/>
      <w:sz w:val="20"/>
      <w:szCs w:val="20"/>
    </w:rPr>
  </w:style>
  <w:style w:type="paragraph" w:styleId="TableofAuthorities">
    <w:name w:val="table of authorities"/>
    <w:basedOn w:val="Normal"/>
    <w:next w:val="Normal"/>
    <w:semiHidden/>
    <w:rsid w:val="00CA5E2D"/>
    <w:pPr>
      <w:spacing w:before="240"/>
      <w:ind w:left="240" w:hanging="240"/>
    </w:pPr>
    <w:rPr>
      <w:sz w:val="20"/>
      <w:szCs w:val="20"/>
    </w:rPr>
  </w:style>
  <w:style w:type="paragraph" w:styleId="TOAHeading">
    <w:name w:val="toa heading"/>
    <w:basedOn w:val="Normal"/>
    <w:next w:val="Normal"/>
    <w:semiHidden/>
    <w:rsid w:val="00CA5E2D"/>
    <w:pPr>
      <w:spacing w:before="240"/>
    </w:pPr>
    <w:rPr>
      <w:b/>
      <w:bCs/>
      <w:i/>
      <w:iCs/>
    </w:rPr>
  </w:style>
  <w:style w:type="table" w:styleId="TableGrid">
    <w:name w:val="Table Grid"/>
    <w:basedOn w:val="TableNormal"/>
    <w:rsid w:val="00072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A6E8B"/>
    <w:pPr>
      <w:tabs>
        <w:tab w:val="center" w:pos="4320"/>
        <w:tab w:val="right" w:pos="8640"/>
      </w:tabs>
    </w:pPr>
  </w:style>
  <w:style w:type="paragraph" w:styleId="Footer">
    <w:name w:val="footer"/>
    <w:basedOn w:val="Normal"/>
    <w:rsid w:val="00FA6E8B"/>
    <w:pPr>
      <w:tabs>
        <w:tab w:val="center" w:pos="4320"/>
        <w:tab w:val="right" w:pos="8640"/>
      </w:tabs>
    </w:pPr>
  </w:style>
  <w:style w:type="character" w:styleId="PageNumber">
    <w:name w:val="page number"/>
    <w:basedOn w:val="DefaultParagraphFont"/>
    <w:rsid w:val="00FA6E8B"/>
  </w:style>
  <w:style w:type="paragraph" w:customStyle="1" w:styleId="Tit1">
    <w:name w:val="Tit1"/>
    <w:basedOn w:val="Heading1"/>
    <w:autoRedefine/>
    <w:rsid w:val="0072333B"/>
    <w:pPr>
      <w:pBdr>
        <w:left w:val="single" w:sz="12" w:space="4" w:color="EAF1DD" w:themeColor="accent3" w:themeTint="33"/>
        <w:bottom w:val="single" w:sz="12" w:space="1" w:color="EAF1DD" w:themeColor="accent3" w:themeTint="33"/>
      </w:pBdr>
      <w:shd w:val="clear" w:color="auto" w:fill="FFFFFF" w:themeFill="background1"/>
      <w:spacing w:before="0" w:after="240"/>
      <w:jc w:val="left"/>
    </w:pPr>
    <w:rPr>
      <w:rFonts w:ascii="Times New Roman" w:hAnsi="Times New Roman" w:cs="Times New Roman"/>
      <w:spacing w:val="20"/>
      <w:szCs w:val="20"/>
    </w:rPr>
  </w:style>
  <w:style w:type="paragraph" w:customStyle="1" w:styleId="acronimos">
    <w:name w:val="acronimos"/>
    <w:basedOn w:val="Normal"/>
    <w:autoRedefine/>
    <w:rsid w:val="00132035"/>
    <w:rPr>
      <w:sz w:val="20"/>
      <w:szCs w:val="20"/>
    </w:rPr>
  </w:style>
  <w:style w:type="character" w:customStyle="1" w:styleId="StyleArialCustomColorRGB69">
    <w:name w:val="Style Arial Custom Color(RGB(69"/>
    <w:aliases w:val="85,106))"/>
    <w:basedOn w:val="DefaultParagraphFont"/>
    <w:rsid w:val="00132035"/>
    <w:rPr>
      <w:rFonts w:ascii="Arial" w:hAnsi="Arial"/>
      <w:color w:val="404040" w:themeColor="text1" w:themeTint="BF"/>
      <w:sz w:val="24"/>
    </w:rPr>
  </w:style>
  <w:style w:type="character" w:customStyle="1" w:styleId="rodapeRefer">
    <w:name w:val="rodape_Refer"/>
    <w:basedOn w:val="FootnoteReference"/>
    <w:rsid w:val="00132035"/>
    <w:rPr>
      <w:rFonts w:ascii="Times New Roman" w:hAnsi="Times New Roman"/>
      <w:color w:val="404040" w:themeColor="text1" w:themeTint="BF"/>
      <w:vertAlign w:val="superscript"/>
    </w:rPr>
  </w:style>
  <w:style w:type="paragraph" w:customStyle="1" w:styleId="Tit2">
    <w:name w:val="Tit2"/>
    <w:basedOn w:val="Heading2"/>
    <w:rsid w:val="00132035"/>
    <w:pPr>
      <w:spacing w:after="360"/>
      <w:jc w:val="left"/>
    </w:pPr>
    <w:rPr>
      <w:rFonts w:ascii="Times New Roman" w:hAnsi="Times New Roman"/>
    </w:rPr>
  </w:style>
  <w:style w:type="paragraph" w:customStyle="1" w:styleId="NOTA">
    <w:name w:val="NOTA"/>
    <w:basedOn w:val="Normal"/>
    <w:rsid w:val="001F56E5"/>
    <w:pPr>
      <w:spacing w:before="60" w:after="120" w:line="240" w:lineRule="auto"/>
      <w:jc w:val="left"/>
    </w:pPr>
    <w:rPr>
      <w:i/>
      <w:iCs/>
      <w:color w:val="auto"/>
      <w:sz w:val="16"/>
      <w:szCs w:val="20"/>
    </w:rPr>
  </w:style>
  <w:style w:type="paragraph" w:customStyle="1" w:styleId="TabCab">
    <w:name w:val="Tab_Cab"/>
    <w:basedOn w:val="Normal"/>
    <w:link w:val="TabCabChar"/>
    <w:qFormat/>
    <w:rsid w:val="00DD774F"/>
    <w:pPr>
      <w:spacing w:line="240" w:lineRule="auto"/>
      <w:jc w:val="center"/>
    </w:pPr>
    <w:rPr>
      <w:b/>
      <w:sz w:val="20"/>
    </w:rPr>
  </w:style>
  <w:style w:type="paragraph" w:customStyle="1" w:styleId="Tabcorpo">
    <w:name w:val="Tab_corpo"/>
    <w:basedOn w:val="Normal"/>
    <w:link w:val="TabcorpoChar"/>
    <w:qFormat/>
    <w:rsid w:val="00776FD3"/>
    <w:pPr>
      <w:spacing w:line="240" w:lineRule="auto"/>
      <w:jc w:val="center"/>
    </w:pPr>
    <w:rPr>
      <w:sz w:val="20"/>
    </w:rPr>
  </w:style>
  <w:style w:type="character" w:customStyle="1" w:styleId="TabCabChar">
    <w:name w:val="Tab_Cab Char"/>
    <w:basedOn w:val="DefaultParagraphFont"/>
    <w:link w:val="TabCab"/>
    <w:rsid w:val="00DD774F"/>
    <w:rPr>
      <w:b/>
      <w:color w:val="404040" w:themeColor="text1" w:themeTint="BF"/>
      <w:szCs w:val="24"/>
    </w:rPr>
  </w:style>
  <w:style w:type="paragraph" w:customStyle="1" w:styleId="Tab1col">
    <w:name w:val="Tab_1_col"/>
    <w:basedOn w:val="Normal"/>
    <w:link w:val="Tab1colChar"/>
    <w:qFormat/>
    <w:rsid w:val="00776FD3"/>
    <w:pPr>
      <w:spacing w:line="240" w:lineRule="auto"/>
      <w:jc w:val="left"/>
    </w:pPr>
    <w:rPr>
      <w:i/>
      <w:sz w:val="20"/>
    </w:rPr>
  </w:style>
  <w:style w:type="character" w:customStyle="1" w:styleId="TabcorpoChar">
    <w:name w:val="Tab_corpo Char"/>
    <w:basedOn w:val="DefaultParagraphFont"/>
    <w:link w:val="Tabcorpo"/>
    <w:rsid w:val="00776FD3"/>
    <w:rPr>
      <w:color w:val="404040" w:themeColor="text1" w:themeTint="BF"/>
      <w:szCs w:val="24"/>
    </w:rPr>
  </w:style>
  <w:style w:type="paragraph" w:customStyle="1" w:styleId="Tabtot">
    <w:name w:val="Tab_tot"/>
    <w:basedOn w:val="Tabcorpo"/>
    <w:link w:val="TabtotChar"/>
    <w:qFormat/>
    <w:rsid w:val="00776FD3"/>
    <w:rPr>
      <w:b/>
    </w:rPr>
  </w:style>
  <w:style w:type="character" w:customStyle="1" w:styleId="Tab1colChar">
    <w:name w:val="Tab_1_col Char"/>
    <w:basedOn w:val="DefaultParagraphFont"/>
    <w:link w:val="Tab1col"/>
    <w:rsid w:val="00776FD3"/>
    <w:rPr>
      <w:i/>
      <w:color w:val="404040" w:themeColor="text1" w:themeTint="BF"/>
      <w:szCs w:val="24"/>
    </w:rPr>
  </w:style>
  <w:style w:type="paragraph" w:styleId="ListParagraph">
    <w:name w:val="List Paragraph"/>
    <w:basedOn w:val="Normal"/>
    <w:uiPriority w:val="34"/>
    <w:qFormat/>
    <w:rsid w:val="00351BBD"/>
    <w:pPr>
      <w:ind w:left="720"/>
      <w:contextualSpacing/>
    </w:pPr>
  </w:style>
  <w:style w:type="character" w:customStyle="1" w:styleId="TabtotChar">
    <w:name w:val="Tab_tot Char"/>
    <w:basedOn w:val="TabcorpoChar"/>
    <w:link w:val="Tabtot"/>
    <w:rsid w:val="00776FD3"/>
    <w:rPr>
      <w:b/>
      <w:color w:val="404040" w:themeColor="text1" w:themeTint="BF"/>
      <w:szCs w:val="24"/>
    </w:rPr>
  </w:style>
  <w:style w:type="paragraph" w:customStyle="1" w:styleId="biblio">
    <w:name w:val="biblio"/>
    <w:basedOn w:val="Normal"/>
    <w:rsid w:val="00220B1F"/>
    <w:pPr>
      <w:spacing w:before="120" w:after="120" w:line="240" w:lineRule="auto"/>
      <w:ind w:left="709" w:hanging="709"/>
    </w:pPr>
    <w:rPr>
      <w:szCs w:val="20"/>
    </w:rPr>
  </w:style>
  <w:style w:type="table" w:styleId="Table3Deffects3">
    <w:name w:val="Table 3D effects 3"/>
    <w:basedOn w:val="TableNormal"/>
    <w:rsid w:val="00174E3C"/>
    <w:pPr>
      <w:spacing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174E3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AA5256"/>
    <w:pPr>
      <w:autoSpaceDE w:val="0"/>
      <w:autoSpaceDN w:val="0"/>
      <w:adjustRightInd w:val="0"/>
    </w:pPr>
    <w:rPr>
      <w:rFonts w:ascii="Bookman Old Style" w:hAnsi="Bookman Old Style" w:cs="Bookman Old Style"/>
      <w:color w:val="000000"/>
      <w:sz w:val="24"/>
      <w:szCs w:val="24"/>
    </w:rPr>
  </w:style>
  <w:style w:type="paragraph" w:customStyle="1" w:styleId="tabelanumpequenos">
    <w:name w:val="tabela_num_pequenos"/>
    <w:basedOn w:val="Tabcorpo"/>
    <w:link w:val="tabelanumpequenosChar"/>
    <w:qFormat/>
    <w:rsid w:val="00943BC9"/>
    <w:rPr>
      <w:sz w:val="16"/>
    </w:rPr>
  </w:style>
  <w:style w:type="character" w:customStyle="1" w:styleId="tabelanumpequenosChar">
    <w:name w:val="tabela_num_pequenos Char"/>
    <w:basedOn w:val="TabcorpoChar"/>
    <w:link w:val="tabelanumpequenos"/>
    <w:rsid w:val="00943BC9"/>
    <w:rPr>
      <w:color w:val="404040" w:themeColor="text1" w:themeTint="BF"/>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472"/>
    <w:pPr>
      <w:spacing w:line="360" w:lineRule="auto"/>
      <w:jc w:val="both"/>
    </w:pPr>
    <w:rPr>
      <w:color w:val="404040" w:themeColor="text1" w:themeTint="BF"/>
      <w:sz w:val="24"/>
      <w:szCs w:val="24"/>
    </w:rPr>
  </w:style>
  <w:style w:type="paragraph" w:styleId="Heading1">
    <w:name w:val="heading 1"/>
    <w:basedOn w:val="Normal"/>
    <w:next w:val="Normal"/>
    <w:qFormat/>
    <w:rsid w:val="003028D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028D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3028D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3028D6"/>
    <w:pPr>
      <w:keepNext/>
      <w:numPr>
        <w:ilvl w:val="3"/>
        <w:numId w:val="1"/>
      </w:numPr>
      <w:spacing w:before="240" w:after="60"/>
      <w:outlineLvl w:val="3"/>
    </w:pPr>
    <w:rPr>
      <w:b/>
      <w:bCs/>
      <w:sz w:val="28"/>
      <w:szCs w:val="28"/>
    </w:rPr>
  </w:style>
  <w:style w:type="paragraph" w:styleId="Heading5">
    <w:name w:val="heading 5"/>
    <w:basedOn w:val="Normal"/>
    <w:next w:val="Normal"/>
    <w:qFormat/>
    <w:rsid w:val="003028D6"/>
    <w:pPr>
      <w:numPr>
        <w:ilvl w:val="4"/>
        <w:numId w:val="1"/>
      </w:numPr>
      <w:spacing w:before="240" w:after="60"/>
      <w:outlineLvl w:val="4"/>
    </w:pPr>
    <w:rPr>
      <w:b/>
      <w:bCs/>
      <w:i/>
      <w:iCs/>
      <w:sz w:val="26"/>
      <w:szCs w:val="26"/>
    </w:rPr>
  </w:style>
  <w:style w:type="paragraph" w:styleId="Heading6">
    <w:name w:val="heading 6"/>
    <w:basedOn w:val="Normal"/>
    <w:next w:val="Normal"/>
    <w:qFormat/>
    <w:rsid w:val="003028D6"/>
    <w:pPr>
      <w:numPr>
        <w:ilvl w:val="5"/>
        <w:numId w:val="1"/>
      </w:numPr>
      <w:spacing w:before="240" w:after="60"/>
      <w:outlineLvl w:val="5"/>
    </w:pPr>
    <w:rPr>
      <w:b/>
      <w:bCs/>
      <w:sz w:val="22"/>
      <w:szCs w:val="22"/>
    </w:rPr>
  </w:style>
  <w:style w:type="paragraph" w:styleId="Heading7">
    <w:name w:val="heading 7"/>
    <w:basedOn w:val="Normal"/>
    <w:next w:val="Normal"/>
    <w:qFormat/>
    <w:rsid w:val="003028D6"/>
    <w:pPr>
      <w:numPr>
        <w:ilvl w:val="6"/>
        <w:numId w:val="1"/>
      </w:numPr>
      <w:spacing w:before="240" w:after="60"/>
      <w:outlineLvl w:val="6"/>
    </w:pPr>
  </w:style>
  <w:style w:type="paragraph" w:styleId="Heading8">
    <w:name w:val="heading 8"/>
    <w:basedOn w:val="Normal"/>
    <w:next w:val="Normal"/>
    <w:qFormat/>
    <w:rsid w:val="003028D6"/>
    <w:pPr>
      <w:numPr>
        <w:ilvl w:val="7"/>
        <w:numId w:val="1"/>
      </w:numPr>
      <w:spacing w:before="240" w:after="60"/>
      <w:outlineLvl w:val="7"/>
    </w:pPr>
    <w:rPr>
      <w:i/>
      <w:iCs/>
    </w:rPr>
  </w:style>
  <w:style w:type="paragraph" w:styleId="Heading9">
    <w:name w:val="heading 9"/>
    <w:basedOn w:val="Normal"/>
    <w:next w:val="Normal"/>
    <w:qFormat/>
    <w:rsid w:val="003028D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BC13DE"/>
    <w:pPr>
      <w:tabs>
        <w:tab w:val="right" w:leader="dot" w:pos="8494"/>
      </w:tabs>
      <w:spacing w:before="360" w:after="360"/>
    </w:pPr>
    <w:rPr>
      <w:rFonts w:ascii="Arial" w:hAnsi="Arial" w:cs="Arial"/>
      <w:b/>
      <w:bCs/>
      <w:caps/>
      <w:noProof/>
      <w:color w:val="45556A"/>
      <w:sz w:val="20"/>
      <w:szCs w:val="20"/>
      <w:u w:val="single"/>
    </w:rPr>
  </w:style>
  <w:style w:type="paragraph" w:styleId="TOC2">
    <w:name w:val="toc 2"/>
    <w:basedOn w:val="Normal"/>
    <w:next w:val="Normal"/>
    <w:autoRedefine/>
    <w:semiHidden/>
    <w:rsid w:val="003028D6"/>
    <w:rPr>
      <w:b/>
      <w:bCs/>
      <w:smallCaps/>
      <w:sz w:val="22"/>
      <w:szCs w:val="22"/>
    </w:rPr>
  </w:style>
  <w:style w:type="paragraph" w:styleId="TOC3">
    <w:name w:val="toc 3"/>
    <w:basedOn w:val="Normal"/>
    <w:next w:val="Normal"/>
    <w:autoRedefine/>
    <w:semiHidden/>
    <w:rsid w:val="003028D6"/>
    <w:rPr>
      <w:smallCaps/>
      <w:sz w:val="22"/>
      <w:szCs w:val="22"/>
    </w:rPr>
  </w:style>
  <w:style w:type="paragraph" w:styleId="TOC4">
    <w:name w:val="toc 4"/>
    <w:basedOn w:val="Normal"/>
    <w:next w:val="Normal"/>
    <w:autoRedefine/>
    <w:semiHidden/>
    <w:rsid w:val="003028D6"/>
    <w:rPr>
      <w:sz w:val="22"/>
      <w:szCs w:val="22"/>
    </w:rPr>
  </w:style>
  <w:style w:type="paragraph" w:styleId="TOC5">
    <w:name w:val="toc 5"/>
    <w:basedOn w:val="Normal"/>
    <w:next w:val="Normal"/>
    <w:autoRedefine/>
    <w:semiHidden/>
    <w:rsid w:val="003028D6"/>
    <w:rPr>
      <w:sz w:val="22"/>
      <w:szCs w:val="22"/>
    </w:rPr>
  </w:style>
  <w:style w:type="paragraph" w:styleId="TOC6">
    <w:name w:val="toc 6"/>
    <w:basedOn w:val="Normal"/>
    <w:next w:val="Normal"/>
    <w:autoRedefine/>
    <w:semiHidden/>
    <w:rsid w:val="003028D6"/>
    <w:rPr>
      <w:sz w:val="22"/>
      <w:szCs w:val="22"/>
    </w:rPr>
  </w:style>
  <w:style w:type="paragraph" w:styleId="TOC7">
    <w:name w:val="toc 7"/>
    <w:basedOn w:val="Normal"/>
    <w:next w:val="Normal"/>
    <w:autoRedefine/>
    <w:semiHidden/>
    <w:rsid w:val="003028D6"/>
    <w:rPr>
      <w:sz w:val="22"/>
      <w:szCs w:val="22"/>
    </w:rPr>
  </w:style>
  <w:style w:type="paragraph" w:styleId="TOC8">
    <w:name w:val="toc 8"/>
    <w:basedOn w:val="Normal"/>
    <w:next w:val="Normal"/>
    <w:autoRedefine/>
    <w:semiHidden/>
    <w:rsid w:val="003028D6"/>
    <w:rPr>
      <w:sz w:val="22"/>
      <w:szCs w:val="22"/>
    </w:rPr>
  </w:style>
  <w:style w:type="paragraph" w:styleId="TOC9">
    <w:name w:val="toc 9"/>
    <w:basedOn w:val="Normal"/>
    <w:next w:val="Normal"/>
    <w:autoRedefine/>
    <w:semiHidden/>
    <w:rsid w:val="003028D6"/>
    <w:rPr>
      <w:sz w:val="22"/>
      <w:szCs w:val="22"/>
    </w:rPr>
  </w:style>
  <w:style w:type="character" w:styleId="Hyperlink">
    <w:name w:val="Hyperlink"/>
    <w:basedOn w:val="DefaultParagraphFont"/>
    <w:uiPriority w:val="99"/>
    <w:rsid w:val="003028D6"/>
    <w:rPr>
      <w:color w:val="0000FF"/>
      <w:u w:val="single"/>
    </w:rPr>
  </w:style>
  <w:style w:type="character" w:styleId="CommentReference">
    <w:name w:val="annotation reference"/>
    <w:basedOn w:val="DefaultParagraphFont"/>
    <w:semiHidden/>
    <w:rsid w:val="00E37312"/>
    <w:rPr>
      <w:sz w:val="16"/>
      <w:szCs w:val="16"/>
    </w:rPr>
  </w:style>
  <w:style w:type="paragraph" w:styleId="CommentText">
    <w:name w:val="annotation text"/>
    <w:basedOn w:val="Normal"/>
    <w:semiHidden/>
    <w:rsid w:val="00E37312"/>
    <w:rPr>
      <w:sz w:val="20"/>
      <w:szCs w:val="20"/>
    </w:rPr>
  </w:style>
  <w:style w:type="paragraph" w:styleId="CommentSubject">
    <w:name w:val="annotation subject"/>
    <w:basedOn w:val="CommentText"/>
    <w:next w:val="CommentText"/>
    <w:semiHidden/>
    <w:rsid w:val="00E37312"/>
    <w:rPr>
      <w:b/>
      <w:bCs/>
    </w:rPr>
  </w:style>
  <w:style w:type="paragraph" w:styleId="BalloonText">
    <w:name w:val="Balloon Text"/>
    <w:basedOn w:val="Normal"/>
    <w:semiHidden/>
    <w:rsid w:val="00E37312"/>
    <w:rPr>
      <w:rFonts w:ascii="Tahoma" w:hAnsi="Tahoma" w:cs="Tahoma"/>
      <w:sz w:val="16"/>
      <w:szCs w:val="16"/>
    </w:rPr>
  </w:style>
  <w:style w:type="paragraph" w:styleId="Caption">
    <w:name w:val="caption"/>
    <w:basedOn w:val="Normal"/>
    <w:next w:val="Normal"/>
    <w:qFormat/>
    <w:rsid w:val="00776784"/>
    <w:pPr>
      <w:spacing w:before="120" w:after="120"/>
    </w:pPr>
    <w:rPr>
      <w:b/>
      <w:bCs/>
      <w:sz w:val="20"/>
      <w:szCs w:val="20"/>
    </w:rPr>
  </w:style>
  <w:style w:type="paragraph" w:styleId="FootnoteText">
    <w:name w:val="footnote text"/>
    <w:basedOn w:val="Normal"/>
    <w:semiHidden/>
    <w:rsid w:val="00F936E1"/>
    <w:rPr>
      <w:sz w:val="20"/>
      <w:szCs w:val="20"/>
    </w:rPr>
  </w:style>
  <w:style w:type="character" w:styleId="FootnoteReference">
    <w:name w:val="footnote reference"/>
    <w:basedOn w:val="DefaultParagraphFont"/>
    <w:semiHidden/>
    <w:rsid w:val="00F936E1"/>
    <w:rPr>
      <w:vertAlign w:val="superscript"/>
    </w:rPr>
  </w:style>
  <w:style w:type="paragraph" w:styleId="TableofFigures">
    <w:name w:val="table of figures"/>
    <w:basedOn w:val="Normal"/>
    <w:next w:val="Normal"/>
    <w:uiPriority w:val="99"/>
    <w:rsid w:val="000C592F"/>
    <w:rPr>
      <w:i/>
      <w:iCs/>
      <w:sz w:val="20"/>
      <w:szCs w:val="20"/>
    </w:rPr>
  </w:style>
  <w:style w:type="paragraph" w:styleId="TableofAuthorities">
    <w:name w:val="table of authorities"/>
    <w:basedOn w:val="Normal"/>
    <w:next w:val="Normal"/>
    <w:semiHidden/>
    <w:rsid w:val="00CA5E2D"/>
    <w:pPr>
      <w:spacing w:before="240"/>
      <w:ind w:left="240" w:hanging="240"/>
    </w:pPr>
    <w:rPr>
      <w:sz w:val="20"/>
      <w:szCs w:val="20"/>
    </w:rPr>
  </w:style>
  <w:style w:type="paragraph" w:styleId="TOAHeading">
    <w:name w:val="toa heading"/>
    <w:basedOn w:val="Normal"/>
    <w:next w:val="Normal"/>
    <w:semiHidden/>
    <w:rsid w:val="00CA5E2D"/>
    <w:pPr>
      <w:spacing w:before="240"/>
    </w:pPr>
    <w:rPr>
      <w:b/>
      <w:bCs/>
      <w:i/>
      <w:iCs/>
    </w:rPr>
  </w:style>
  <w:style w:type="table" w:styleId="TableGrid">
    <w:name w:val="Table Grid"/>
    <w:basedOn w:val="TableNormal"/>
    <w:rsid w:val="00072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A6E8B"/>
    <w:pPr>
      <w:tabs>
        <w:tab w:val="center" w:pos="4320"/>
        <w:tab w:val="right" w:pos="8640"/>
      </w:tabs>
    </w:pPr>
  </w:style>
  <w:style w:type="paragraph" w:styleId="Footer">
    <w:name w:val="footer"/>
    <w:basedOn w:val="Normal"/>
    <w:rsid w:val="00FA6E8B"/>
    <w:pPr>
      <w:tabs>
        <w:tab w:val="center" w:pos="4320"/>
        <w:tab w:val="right" w:pos="8640"/>
      </w:tabs>
    </w:pPr>
  </w:style>
  <w:style w:type="character" w:styleId="PageNumber">
    <w:name w:val="page number"/>
    <w:basedOn w:val="DefaultParagraphFont"/>
    <w:rsid w:val="00FA6E8B"/>
  </w:style>
  <w:style w:type="paragraph" w:customStyle="1" w:styleId="Tit1">
    <w:name w:val="Tit1"/>
    <w:basedOn w:val="Heading1"/>
    <w:autoRedefine/>
    <w:rsid w:val="0072333B"/>
    <w:pPr>
      <w:pBdr>
        <w:left w:val="single" w:sz="12" w:space="4" w:color="EAF1DD" w:themeColor="accent3" w:themeTint="33"/>
        <w:bottom w:val="single" w:sz="12" w:space="1" w:color="EAF1DD" w:themeColor="accent3" w:themeTint="33"/>
      </w:pBdr>
      <w:shd w:val="clear" w:color="auto" w:fill="FFFFFF" w:themeFill="background1"/>
      <w:spacing w:before="0" w:after="240"/>
      <w:jc w:val="left"/>
    </w:pPr>
    <w:rPr>
      <w:rFonts w:ascii="Times New Roman" w:hAnsi="Times New Roman" w:cs="Times New Roman"/>
      <w:spacing w:val="20"/>
      <w:szCs w:val="20"/>
    </w:rPr>
  </w:style>
  <w:style w:type="paragraph" w:customStyle="1" w:styleId="acronimos">
    <w:name w:val="acronimos"/>
    <w:basedOn w:val="Normal"/>
    <w:autoRedefine/>
    <w:rsid w:val="00132035"/>
    <w:rPr>
      <w:sz w:val="20"/>
      <w:szCs w:val="20"/>
    </w:rPr>
  </w:style>
  <w:style w:type="character" w:customStyle="1" w:styleId="StyleArialCustomColorRGB69">
    <w:name w:val="Style Arial Custom Color(RGB(69"/>
    <w:aliases w:val="85,106))"/>
    <w:basedOn w:val="DefaultParagraphFont"/>
    <w:rsid w:val="00132035"/>
    <w:rPr>
      <w:rFonts w:ascii="Arial" w:hAnsi="Arial"/>
      <w:color w:val="404040" w:themeColor="text1" w:themeTint="BF"/>
      <w:sz w:val="24"/>
    </w:rPr>
  </w:style>
  <w:style w:type="character" w:customStyle="1" w:styleId="rodapeRefer">
    <w:name w:val="rodape_Refer"/>
    <w:basedOn w:val="FootnoteReference"/>
    <w:rsid w:val="00132035"/>
    <w:rPr>
      <w:rFonts w:ascii="Times New Roman" w:hAnsi="Times New Roman"/>
      <w:color w:val="404040" w:themeColor="text1" w:themeTint="BF"/>
      <w:vertAlign w:val="superscript"/>
    </w:rPr>
  </w:style>
  <w:style w:type="paragraph" w:customStyle="1" w:styleId="Tit2">
    <w:name w:val="Tit2"/>
    <w:basedOn w:val="Heading2"/>
    <w:rsid w:val="00132035"/>
    <w:pPr>
      <w:spacing w:after="360"/>
      <w:jc w:val="left"/>
    </w:pPr>
    <w:rPr>
      <w:rFonts w:ascii="Times New Roman" w:hAnsi="Times New Roman"/>
    </w:rPr>
  </w:style>
  <w:style w:type="paragraph" w:customStyle="1" w:styleId="NOTA">
    <w:name w:val="NOTA"/>
    <w:basedOn w:val="Normal"/>
    <w:rsid w:val="001F56E5"/>
    <w:pPr>
      <w:spacing w:before="60" w:after="120" w:line="240" w:lineRule="auto"/>
      <w:jc w:val="left"/>
    </w:pPr>
    <w:rPr>
      <w:i/>
      <w:iCs/>
      <w:color w:val="auto"/>
      <w:sz w:val="16"/>
      <w:szCs w:val="20"/>
    </w:rPr>
  </w:style>
  <w:style w:type="paragraph" w:customStyle="1" w:styleId="TabCab">
    <w:name w:val="Tab_Cab"/>
    <w:basedOn w:val="Normal"/>
    <w:link w:val="TabCabChar"/>
    <w:qFormat/>
    <w:rsid w:val="00DD774F"/>
    <w:pPr>
      <w:spacing w:line="240" w:lineRule="auto"/>
      <w:jc w:val="center"/>
    </w:pPr>
    <w:rPr>
      <w:b/>
      <w:sz w:val="20"/>
    </w:rPr>
  </w:style>
  <w:style w:type="paragraph" w:customStyle="1" w:styleId="Tabcorpo">
    <w:name w:val="Tab_corpo"/>
    <w:basedOn w:val="Normal"/>
    <w:link w:val="TabcorpoChar"/>
    <w:qFormat/>
    <w:rsid w:val="00776FD3"/>
    <w:pPr>
      <w:spacing w:line="240" w:lineRule="auto"/>
      <w:jc w:val="center"/>
    </w:pPr>
    <w:rPr>
      <w:sz w:val="20"/>
    </w:rPr>
  </w:style>
  <w:style w:type="character" w:customStyle="1" w:styleId="TabCabChar">
    <w:name w:val="Tab_Cab Char"/>
    <w:basedOn w:val="DefaultParagraphFont"/>
    <w:link w:val="TabCab"/>
    <w:rsid w:val="00DD774F"/>
    <w:rPr>
      <w:b/>
      <w:color w:val="404040" w:themeColor="text1" w:themeTint="BF"/>
      <w:szCs w:val="24"/>
    </w:rPr>
  </w:style>
  <w:style w:type="paragraph" w:customStyle="1" w:styleId="Tab1col">
    <w:name w:val="Tab_1_col"/>
    <w:basedOn w:val="Normal"/>
    <w:link w:val="Tab1colChar"/>
    <w:qFormat/>
    <w:rsid w:val="00776FD3"/>
    <w:pPr>
      <w:spacing w:line="240" w:lineRule="auto"/>
      <w:jc w:val="left"/>
    </w:pPr>
    <w:rPr>
      <w:i/>
      <w:sz w:val="20"/>
    </w:rPr>
  </w:style>
  <w:style w:type="character" w:customStyle="1" w:styleId="TabcorpoChar">
    <w:name w:val="Tab_corpo Char"/>
    <w:basedOn w:val="DefaultParagraphFont"/>
    <w:link w:val="Tabcorpo"/>
    <w:rsid w:val="00776FD3"/>
    <w:rPr>
      <w:color w:val="404040" w:themeColor="text1" w:themeTint="BF"/>
      <w:szCs w:val="24"/>
    </w:rPr>
  </w:style>
  <w:style w:type="paragraph" w:customStyle="1" w:styleId="Tabtot">
    <w:name w:val="Tab_tot"/>
    <w:basedOn w:val="Tabcorpo"/>
    <w:link w:val="TabtotChar"/>
    <w:qFormat/>
    <w:rsid w:val="00776FD3"/>
    <w:rPr>
      <w:b/>
    </w:rPr>
  </w:style>
  <w:style w:type="character" w:customStyle="1" w:styleId="Tab1colChar">
    <w:name w:val="Tab_1_col Char"/>
    <w:basedOn w:val="DefaultParagraphFont"/>
    <w:link w:val="Tab1col"/>
    <w:rsid w:val="00776FD3"/>
    <w:rPr>
      <w:i/>
      <w:color w:val="404040" w:themeColor="text1" w:themeTint="BF"/>
      <w:szCs w:val="24"/>
    </w:rPr>
  </w:style>
  <w:style w:type="paragraph" w:styleId="ListParagraph">
    <w:name w:val="List Paragraph"/>
    <w:basedOn w:val="Normal"/>
    <w:uiPriority w:val="34"/>
    <w:qFormat/>
    <w:rsid w:val="00351BBD"/>
    <w:pPr>
      <w:ind w:left="720"/>
      <w:contextualSpacing/>
    </w:pPr>
  </w:style>
  <w:style w:type="character" w:customStyle="1" w:styleId="TabtotChar">
    <w:name w:val="Tab_tot Char"/>
    <w:basedOn w:val="TabcorpoChar"/>
    <w:link w:val="Tabtot"/>
    <w:rsid w:val="00776FD3"/>
    <w:rPr>
      <w:b/>
      <w:color w:val="404040" w:themeColor="text1" w:themeTint="BF"/>
      <w:szCs w:val="24"/>
    </w:rPr>
  </w:style>
  <w:style w:type="paragraph" w:customStyle="1" w:styleId="biblio">
    <w:name w:val="biblio"/>
    <w:basedOn w:val="Normal"/>
    <w:rsid w:val="00220B1F"/>
    <w:pPr>
      <w:spacing w:before="120" w:after="120" w:line="240" w:lineRule="auto"/>
      <w:ind w:left="709" w:hanging="709"/>
    </w:pPr>
    <w:rPr>
      <w:szCs w:val="20"/>
    </w:rPr>
  </w:style>
  <w:style w:type="table" w:styleId="Table3Deffects3">
    <w:name w:val="Table 3D effects 3"/>
    <w:basedOn w:val="TableNormal"/>
    <w:rsid w:val="00174E3C"/>
    <w:pPr>
      <w:spacing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174E3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AA5256"/>
    <w:pPr>
      <w:autoSpaceDE w:val="0"/>
      <w:autoSpaceDN w:val="0"/>
      <w:adjustRightInd w:val="0"/>
    </w:pPr>
    <w:rPr>
      <w:rFonts w:ascii="Bookman Old Style" w:hAnsi="Bookman Old Style" w:cs="Bookman Old Style"/>
      <w:color w:val="000000"/>
      <w:sz w:val="24"/>
      <w:szCs w:val="24"/>
    </w:rPr>
  </w:style>
  <w:style w:type="paragraph" w:customStyle="1" w:styleId="tabelanumpequenos">
    <w:name w:val="tabela_num_pequenos"/>
    <w:basedOn w:val="Tabcorpo"/>
    <w:link w:val="tabelanumpequenosChar"/>
    <w:qFormat/>
    <w:rsid w:val="00943BC9"/>
    <w:rPr>
      <w:sz w:val="16"/>
    </w:rPr>
  </w:style>
  <w:style w:type="character" w:customStyle="1" w:styleId="tabelanumpequenosChar">
    <w:name w:val="tabela_num_pequenos Char"/>
    <w:basedOn w:val="TabcorpoChar"/>
    <w:link w:val="tabelanumpequenos"/>
    <w:rsid w:val="00943BC9"/>
    <w:rPr>
      <w:color w:val="404040" w:themeColor="text1" w:themeTint="BF"/>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512">
      <w:bodyDiv w:val="1"/>
      <w:marLeft w:val="0"/>
      <w:marRight w:val="0"/>
      <w:marTop w:val="0"/>
      <w:marBottom w:val="0"/>
      <w:divBdr>
        <w:top w:val="none" w:sz="0" w:space="0" w:color="auto"/>
        <w:left w:val="none" w:sz="0" w:space="0" w:color="auto"/>
        <w:bottom w:val="none" w:sz="0" w:space="0" w:color="auto"/>
        <w:right w:val="none" w:sz="0" w:space="0" w:color="auto"/>
      </w:divBdr>
    </w:div>
    <w:div w:id="161943226">
      <w:bodyDiv w:val="1"/>
      <w:marLeft w:val="0"/>
      <w:marRight w:val="0"/>
      <w:marTop w:val="0"/>
      <w:marBottom w:val="0"/>
      <w:divBdr>
        <w:top w:val="none" w:sz="0" w:space="0" w:color="auto"/>
        <w:left w:val="none" w:sz="0" w:space="0" w:color="auto"/>
        <w:bottom w:val="none" w:sz="0" w:space="0" w:color="auto"/>
        <w:right w:val="none" w:sz="0" w:space="0" w:color="auto"/>
      </w:divBdr>
    </w:div>
    <w:div w:id="167209281">
      <w:bodyDiv w:val="1"/>
      <w:marLeft w:val="0"/>
      <w:marRight w:val="0"/>
      <w:marTop w:val="0"/>
      <w:marBottom w:val="0"/>
      <w:divBdr>
        <w:top w:val="none" w:sz="0" w:space="0" w:color="auto"/>
        <w:left w:val="none" w:sz="0" w:space="0" w:color="auto"/>
        <w:bottom w:val="none" w:sz="0" w:space="0" w:color="auto"/>
        <w:right w:val="none" w:sz="0" w:space="0" w:color="auto"/>
      </w:divBdr>
    </w:div>
    <w:div w:id="182089984">
      <w:bodyDiv w:val="1"/>
      <w:marLeft w:val="0"/>
      <w:marRight w:val="0"/>
      <w:marTop w:val="0"/>
      <w:marBottom w:val="0"/>
      <w:divBdr>
        <w:top w:val="none" w:sz="0" w:space="0" w:color="auto"/>
        <w:left w:val="none" w:sz="0" w:space="0" w:color="auto"/>
        <w:bottom w:val="none" w:sz="0" w:space="0" w:color="auto"/>
        <w:right w:val="none" w:sz="0" w:space="0" w:color="auto"/>
      </w:divBdr>
    </w:div>
    <w:div w:id="186063871">
      <w:bodyDiv w:val="1"/>
      <w:marLeft w:val="0"/>
      <w:marRight w:val="0"/>
      <w:marTop w:val="0"/>
      <w:marBottom w:val="0"/>
      <w:divBdr>
        <w:top w:val="none" w:sz="0" w:space="0" w:color="auto"/>
        <w:left w:val="none" w:sz="0" w:space="0" w:color="auto"/>
        <w:bottom w:val="none" w:sz="0" w:space="0" w:color="auto"/>
        <w:right w:val="none" w:sz="0" w:space="0" w:color="auto"/>
      </w:divBdr>
    </w:div>
    <w:div w:id="208036877">
      <w:bodyDiv w:val="1"/>
      <w:marLeft w:val="0"/>
      <w:marRight w:val="0"/>
      <w:marTop w:val="0"/>
      <w:marBottom w:val="0"/>
      <w:divBdr>
        <w:top w:val="none" w:sz="0" w:space="0" w:color="auto"/>
        <w:left w:val="none" w:sz="0" w:space="0" w:color="auto"/>
        <w:bottom w:val="none" w:sz="0" w:space="0" w:color="auto"/>
        <w:right w:val="none" w:sz="0" w:space="0" w:color="auto"/>
      </w:divBdr>
    </w:div>
    <w:div w:id="301890757">
      <w:bodyDiv w:val="1"/>
      <w:marLeft w:val="0"/>
      <w:marRight w:val="0"/>
      <w:marTop w:val="0"/>
      <w:marBottom w:val="0"/>
      <w:divBdr>
        <w:top w:val="none" w:sz="0" w:space="0" w:color="auto"/>
        <w:left w:val="none" w:sz="0" w:space="0" w:color="auto"/>
        <w:bottom w:val="none" w:sz="0" w:space="0" w:color="auto"/>
        <w:right w:val="none" w:sz="0" w:space="0" w:color="auto"/>
      </w:divBdr>
    </w:div>
    <w:div w:id="613950961">
      <w:bodyDiv w:val="1"/>
      <w:marLeft w:val="0"/>
      <w:marRight w:val="0"/>
      <w:marTop w:val="0"/>
      <w:marBottom w:val="0"/>
      <w:divBdr>
        <w:top w:val="none" w:sz="0" w:space="0" w:color="auto"/>
        <w:left w:val="none" w:sz="0" w:space="0" w:color="auto"/>
        <w:bottom w:val="none" w:sz="0" w:space="0" w:color="auto"/>
        <w:right w:val="none" w:sz="0" w:space="0" w:color="auto"/>
      </w:divBdr>
    </w:div>
    <w:div w:id="652442347">
      <w:bodyDiv w:val="1"/>
      <w:marLeft w:val="0"/>
      <w:marRight w:val="0"/>
      <w:marTop w:val="0"/>
      <w:marBottom w:val="0"/>
      <w:divBdr>
        <w:top w:val="none" w:sz="0" w:space="0" w:color="auto"/>
        <w:left w:val="none" w:sz="0" w:space="0" w:color="auto"/>
        <w:bottom w:val="none" w:sz="0" w:space="0" w:color="auto"/>
        <w:right w:val="none" w:sz="0" w:space="0" w:color="auto"/>
      </w:divBdr>
    </w:div>
    <w:div w:id="694384932">
      <w:bodyDiv w:val="1"/>
      <w:marLeft w:val="0"/>
      <w:marRight w:val="0"/>
      <w:marTop w:val="0"/>
      <w:marBottom w:val="0"/>
      <w:divBdr>
        <w:top w:val="none" w:sz="0" w:space="0" w:color="auto"/>
        <w:left w:val="none" w:sz="0" w:space="0" w:color="auto"/>
        <w:bottom w:val="none" w:sz="0" w:space="0" w:color="auto"/>
        <w:right w:val="none" w:sz="0" w:space="0" w:color="auto"/>
      </w:divBdr>
    </w:div>
    <w:div w:id="889995099">
      <w:bodyDiv w:val="1"/>
      <w:marLeft w:val="0"/>
      <w:marRight w:val="0"/>
      <w:marTop w:val="0"/>
      <w:marBottom w:val="0"/>
      <w:divBdr>
        <w:top w:val="none" w:sz="0" w:space="0" w:color="auto"/>
        <w:left w:val="none" w:sz="0" w:space="0" w:color="auto"/>
        <w:bottom w:val="none" w:sz="0" w:space="0" w:color="auto"/>
        <w:right w:val="none" w:sz="0" w:space="0" w:color="auto"/>
      </w:divBdr>
    </w:div>
    <w:div w:id="899054803">
      <w:bodyDiv w:val="1"/>
      <w:marLeft w:val="0"/>
      <w:marRight w:val="0"/>
      <w:marTop w:val="0"/>
      <w:marBottom w:val="0"/>
      <w:divBdr>
        <w:top w:val="none" w:sz="0" w:space="0" w:color="auto"/>
        <w:left w:val="none" w:sz="0" w:space="0" w:color="auto"/>
        <w:bottom w:val="none" w:sz="0" w:space="0" w:color="auto"/>
        <w:right w:val="none" w:sz="0" w:space="0" w:color="auto"/>
      </w:divBdr>
    </w:div>
    <w:div w:id="910240837">
      <w:bodyDiv w:val="1"/>
      <w:marLeft w:val="0"/>
      <w:marRight w:val="0"/>
      <w:marTop w:val="0"/>
      <w:marBottom w:val="0"/>
      <w:divBdr>
        <w:top w:val="none" w:sz="0" w:space="0" w:color="auto"/>
        <w:left w:val="none" w:sz="0" w:space="0" w:color="auto"/>
        <w:bottom w:val="none" w:sz="0" w:space="0" w:color="auto"/>
        <w:right w:val="none" w:sz="0" w:space="0" w:color="auto"/>
      </w:divBdr>
    </w:div>
    <w:div w:id="979194820">
      <w:bodyDiv w:val="1"/>
      <w:marLeft w:val="0"/>
      <w:marRight w:val="0"/>
      <w:marTop w:val="0"/>
      <w:marBottom w:val="0"/>
      <w:divBdr>
        <w:top w:val="none" w:sz="0" w:space="0" w:color="auto"/>
        <w:left w:val="none" w:sz="0" w:space="0" w:color="auto"/>
        <w:bottom w:val="none" w:sz="0" w:space="0" w:color="auto"/>
        <w:right w:val="none" w:sz="0" w:space="0" w:color="auto"/>
      </w:divBdr>
    </w:div>
    <w:div w:id="1027606929">
      <w:bodyDiv w:val="1"/>
      <w:marLeft w:val="0"/>
      <w:marRight w:val="0"/>
      <w:marTop w:val="0"/>
      <w:marBottom w:val="0"/>
      <w:divBdr>
        <w:top w:val="none" w:sz="0" w:space="0" w:color="auto"/>
        <w:left w:val="none" w:sz="0" w:space="0" w:color="auto"/>
        <w:bottom w:val="none" w:sz="0" w:space="0" w:color="auto"/>
        <w:right w:val="none" w:sz="0" w:space="0" w:color="auto"/>
      </w:divBdr>
    </w:div>
    <w:div w:id="1178272277">
      <w:bodyDiv w:val="1"/>
      <w:marLeft w:val="0"/>
      <w:marRight w:val="0"/>
      <w:marTop w:val="0"/>
      <w:marBottom w:val="0"/>
      <w:divBdr>
        <w:top w:val="none" w:sz="0" w:space="0" w:color="auto"/>
        <w:left w:val="none" w:sz="0" w:space="0" w:color="auto"/>
        <w:bottom w:val="none" w:sz="0" w:space="0" w:color="auto"/>
        <w:right w:val="none" w:sz="0" w:space="0" w:color="auto"/>
      </w:divBdr>
    </w:div>
    <w:div w:id="1577084034">
      <w:bodyDiv w:val="1"/>
      <w:marLeft w:val="0"/>
      <w:marRight w:val="0"/>
      <w:marTop w:val="0"/>
      <w:marBottom w:val="0"/>
      <w:divBdr>
        <w:top w:val="none" w:sz="0" w:space="0" w:color="auto"/>
        <w:left w:val="none" w:sz="0" w:space="0" w:color="auto"/>
        <w:bottom w:val="none" w:sz="0" w:space="0" w:color="auto"/>
        <w:right w:val="none" w:sz="0" w:space="0" w:color="auto"/>
      </w:divBdr>
    </w:div>
    <w:div w:id="1746685414">
      <w:bodyDiv w:val="1"/>
      <w:marLeft w:val="0"/>
      <w:marRight w:val="0"/>
      <w:marTop w:val="0"/>
      <w:marBottom w:val="0"/>
      <w:divBdr>
        <w:top w:val="none" w:sz="0" w:space="0" w:color="auto"/>
        <w:left w:val="none" w:sz="0" w:space="0" w:color="auto"/>
        <w:bottom w:val="none" w:sz="0" w:space="0" w:color="auto"/>
        <w:right w:val="none" w:sz="0" w:space="0" w:color="auto"/>
      </w:divBdr>
    </w:div>
    <w:div w:id="1767188134">
      <w:bodyDiv w:val="1"/>
      <w:marLeft w:val="0"/>
      <w:marRight w:val="0"/>
      <w:marTop w:val="0"/>
      <w:marBottom w:val="0"/>
      <w:divBdr>
        <w:top w:val="none" w:sz="0" w:space="0" w:color="auto"/>
        <w:left w:val="none" w:sz="0" w:space="0" w:color="auto"/>
        <w:bottom w:val="none" w:sz="0" w:space="0" w:color="auto"/>
        <w:right w:val="none" w:sz="0" w:space="0" w:color="auto"/>
      </w:divBdr>
    </w:div>
    <w:div w:id="1898668110">
      <w:bodyDiv w:val="1"/>
      <w:marLeft w:val="0"/>
      <w:marRight w:val="0"/>
      <w:marTop w:val="0"/>
      <w:marBottom w:val="0"/>
      <w:divBdr>
        <w:top w:val="none" w:sz="0" w:space="0" w:color="auto"/>
        <w:left w:val="none" w:sz="0" w:space="0" w:color="auto"/>
        <w:bottom w:val="none" w:sz="0" w:space="0" w:color="auto"/>
        <w:right w:val="none" w:sz="0" w:space="0" w:color="auto"/>
      </w:divBdr>
    </w:div>
    <w:div w:id="1923100047">
      <w:bodyDiv w:val="1"/>
      <w:marLeft w:val="0"/>
      <w:marRight w:val="0"/>
      <w:marTop w:val="0"/>
      <w:marBottom w:val="0"/>
      <w:divBdr>
        <w:top w:val="none" w:sz="0" w:space="0" w:color="auto"/>
        <w:left w:val="none" w:sz="0" w:space="0" w:color="auto"/>
        <w:bottom w:val="none" w:sz="0" w:space="0" w:color="auto"/>
        <w:right w:val="none" w:sz="0" w:space="0" w:color="auto"/>
      </w:divBdr>
    </w:div>
    <w:div w:id="1976640676">
      <w:bodyDiv w:val="1"/>
      <w:marLeft w:val="0"/>
      <w:marRight w:val="0"/>
      <w:marTop w:val="0"/>
      <w:marBottom w:val="0"/>
      <w:divBdr>
        <w:top w:val="none" w:sz="0" w:space="0" w:color="auto"/>
        <w:left w:val="none" w:sz="0" w:space="0" w:color="auto"/>
        <w:bottom w:val="none" w:sz="0" w:space="0" w:color="auto"/>
        <w:right w:val="none" w:sz="0" w:space="0" w:color="auto"/>
      </w:divBdr>
    </w:div>
    <w:div w:id="20802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21382-D4AA-4EF4-8C73-C88475EE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1957</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RELATÓRIO : ENSINO SUPERIOR NOS PAÍSES IBERO-AMERICANOS</vt:lpstr>
    </vt:vector>
  </TitlesOfParts>
  <Company>Particular</Company>
  <LinksUpToDate>false</LinksUpToDate>
  <CharactersWithSpaces>13251</CharactersWithSpaces>
  <SharedDoc>false</SharedDoc>
  <HLinks>
    <vt:vector size="546" baseType="variant">
      <vt:variant>
        <vt:i4>1245196</vt:i4>
      </vt:variant>
      <vt:variant>
        <vt:i4>645</vt:i4>
      </vt:variant>
      <vt:variant>
        <vt:i4>0</vt:i4>
      </vt:variant>
      <vt:variant>
        <vt:i4>5</vt:i4>
      </vt:variant>
      <vt:variant>
        <vt:lpwstr>http://www.oces.mctes.pt/?id_categoria=47&amp;id_item=95451&amp;pasta=61</vt:lpwstr>
      </vt:variant>
      <vt:variant>
        <vt:lpwstr/>
      </vt:variant>
      <vt:variant>
        <vt:i4>4784156</vt:i4>
      </vt:variant>
      <vt:variant>
        <vt:i4>642</vt:i4>
      </vt:variant>
      <vt:variant>
        <vt:i4>0</vt:i4>
      </vt:variant>
      <vt:variant>
        <vt:i4>5</vt:i4>
      </vt:variant>
      <vt:variant>
        <vt:lpwstr>http://www.oei.org.es/homologaciones/portugal.pdf</vt:lpwstr>
      </vt:variant>
      <vt:variant>
        <vt:lpwstr/>
      </vt:variant>
      <vt:variant>
        <vt:i4>1048629</vt:i4>
      </vt:variant>
      <vt:variant>
        <vt:i4>533</vt:i4>
      </vt:variant>
      <vt:variant>
        <vt:i4>0</vt:i4>
      </vt:variant>
      <vt:variant>
        <vt:i4>5</vt:i4>
      </vt:variant>
      <vt:variant>
        <vt:lpwstr/>
      </vt:variant>
      <vt:variant>
        <vt:lpwstr>_Toc152564037</vt:lpwstr>
      </vt:variant>
      <vt:variant>
        <vt:i4>1048629</vt:i4>
      </vt:variant>
      <vt:variant>
        <vt:i4>527</vt:i4>
      </vt:variant>
      <vt:variant>
        <vt:i4>0</vt:i4>
      </vt:variant>
      <vt:variant>
        <vt:i4>5</vt:i4>
      </vt:variant>
      <vt:variant>
        <vt:lpwstr/>
      </vt:variant>
      <vt:variant>
        <vt:lpwstr>_Toc152564036</vt:lpwstr>
      </vt:variant>
      <vt:variant>
        <vt:i4>1048629</vt:i4>
      </vt:variant>
      <vt:variant>
        <vt:i4>521</vt:i4>
      </vt:variant>
      <vt:variant>
        <vt:i4>0</vt:i4>
      </vt:variant>
      <vt:variant>
        <vt:i4>5</vt:i4>
      </vt:variant>
      <vt:variant>
        <vt:lpwstr/>
      </vt:variant>
      <vt:variant>
        <vt:lpwstr>_Toc152564035</vt:lpwstr>
      </vt:variant>
      <vt:variant>
        <vt:i4>1048629</vt:i4>
      </vt:variant>
      <vt:variant>
        <vt:i4>515</vt:i4>
      </vt:variant>
      <vt:variant>
        <vt:i4>0</vt:i4>
      </vt:variant>
      <vt:variant>
        <vt:i4>5</vt:i4>
      </vt:variant>
      <vt:variant>
        <vt:lpwstr/>
      </vt:variant>
      <vt:variant>
        <vt:lpwstr>_Toc152564034</vt:lpwstr>
      </vt:variant>
      <vt:variant>
        <vt:i4>1048629</vt:i4>
      </vt:variant>
      <vt:variant>
        <vt:i4>509</vt:i4>
      </vt:variant>
      <vt:variant>
        <vt:i4>0</vt:i4>
      </vt:variant>
      <vt:variant>
        <vt:i4>5</vt:i4>
      </vt:variant>
      <vt:variant>
        <vt:lpwstr/>
      </vt:variant>
      <vt:variant>
        <vt:lpwstr>_Toc152564033</vt:lpwstr>
      </vt:variant>
      <vt:variant>
        <vt:i4>1048629</vt:i4>
      </vt:variant>
      <vt:variant>
        <vt:i4>503</vt:i4>
      </vt:variant>
      <vt:variant>
        <vt:i4>0</vt:i4>
      </vt:variant>
      <vt:variant>
        <vt:i4>5</vt:i4>
      </vt:variant>
      <vt:variant>
        <vt:lpwstr/>
      </vt:variant>
      <vt:variant>
        <vt:lpwstr>_Toc152564032</vt:lpwstr>
      </vt:variant>
      <vt:variant>
        <vt:i4>1048629</vt:i4>
      </vt:variant>
      <vt:variant>
        <vt:i4>497</vt:i4>
      </vt:variant>
      <vt:variant>
        <vt:i4>0</vt:i4>
      </vt:variant>
      <vt:variant>
        <vt:i4>5</vt:i4>
      </vt:variant>
      <vt:variant>
        <vt:lpwstr/>
      </vt:variant>
      <vt:variant>
        <vt:lpwstr>_Toc152564031</vt:lpwstr>
      </vt:variant>
      <vt:variant>
        <vt:i4>1048629</vt:i4>
      </vt:variant>
      <vt:variant>
        <vt:i4>491</vt:i4>
      </vt:variant>
      <vt:variant>
        <vt:i4>0</vt:i4>
      </vt:variant>
      <vt:variant>
        <vt:i4>5</vt:i4>
      </vt:variant>
      <vt:variant>
        <vt:lpwstr/>
      </vt:variant>
      <vt:variant>
        <vt:lpwstr>_Toc152564030</vt:lpwstr>
      </vt:variant>
      <vt:variant>
        <vt:i4>1114165</vt:i4>
      </vt:variant>
      <vt:variant>
        <vt:i4>485</vt:i4>
      </vt:variant>
      <vt:variant>
        <vt:i4>0</vt:i4>
      </vt:variant>
      <vt:variant>
        <vt:i4>5</vt:i4>
      </vt:variant>
      <vt:variant>
        <vt:lpwstr/>
      </vt:variant>
      <vt:variant>
        <vt:lpwstr>_Toc152564029</vt:lpwstr>
      </vt:variant>
      <vt:variant>
        <vt:i4>1114165</vt:i4>
      </vt:variant>
      <vt:variant>
        <vt:i4>479</vt:i4>
      </vt:variant>
      <vt:variant>
        <vt:i4>0</vt:i4>
      </vt:variant>
      <vt:variant>
        <vt:i4>5</vt:i4>
      </vt:variant>
      <vt:variant>
        <vt:lpwstr/>
      </vt:variant>
      <vt:variant>
        <vt:lpwstr>_Toc152564028</vt:lpwstr>
      </vt:variant>
      <vt:variant>
        <vt:i4>1114165</vt:i4>
      </vt:variant>
      <vt:variant>
        <vt:i4>473</vt:i4>
      </vt:variant>
      <vt:variant>
        <vt:i4>0</vt:i4>
      </vt:variant>
      <vt:variant>
        <vt:i4>5</vt:i4>
      </vt:variant>
      <vt:variant>
        <vt:lpwstr/>
      </vt:variant>
      <vt:variant>
        <vt:lpwstr>_Toc152564027</vt:lpwstr>
      </vt:variant>
      <vt:variant>
        <vt:i4>1114165</vt:i4>
      </vt:variant>
      <vt:variant>
        <vt:i4>467</vt:i4>
      </vt:variant>
      <vt:variant>
        <vt:i4>0</vt:i4>
      </vt:variant>
      <vt:variant>
        <vt:i4>5</vt:i4>
      </vt:variant>
      <vt:variant>
        <vt:lpwstr/>
      </vt:variant>
      <vt:variant>
        <vt:lpwstr>_Toc152564026</vt:lpwstr>
      </vt:variant>
      <vt:variant>
        <vt:i4>1114165</vt:i4>
      </vt:variant>
      <vt:variant>
        <vt:i4>461</vt:i4>
      </vt:variant>
      <vt:variant>
        <vt:i4>0</vt:i4>
      </vt:variant>
      <vt:variant>
        <vt:i4>5</vt:i4>
      </vt:variant>
      <vt:variant>
        <vt:lpwstr/>
      </vt:variant>
      <vt:variant>
        <vt:lpwstr>_Toc152564025</vt:lpwstr>
      </vt:variant>
      <vt:variant>
        <vt:i4>1114165</vt:i4>
      </vt:variant>
      <vt:variant>
        <vt:i4>455</vt:i4>
      </vt:variant>
      <vt:variant>
        <vt:i4>0</vt:i4>
      </vt:variant>
      <vt:variant>
        <vt:i4>5</vt:i4>
      </vt:variant>
      <vt:variant>
        <vt:lpwstr/>
      </vt:variant>
      <vt:variant>
        <vt:lpwstr>_Toc152564024</vt:lpwstr>
      </vt:variant>
      <vt:variant>
        <vt:i4>1114165</vt:i4>
      </vt:variant>
      <vt:variant>
        <vt:i4>449</vt:i4>
      </vt:variant>
      <vt:variant>
        <vt:i4>0</vt:i4>
      </vt:variant>
      <vt:variant>
        <vt:i4>5</vt:i4>
      </vt:variant>
      <vt:variant>
        <vt:lpwstr/>
      </vt:variant>
      <vt:variant>
        <vt:lpwstr>_Toc152564023</vt:lpwstr>
      </vt:variant>
      <vt:variant>
        <vt:i4>1114165</vt:i4>
      </vt:variant>
      <vt:variant>
        <vt:i4>443</vt:i4>
      </vt:variant>
      <vt:variant>
        <vt:i4>0</vt:i4>
      </vt:variant>
      <vt:variant>
        <vt:i4>5</vt:i4>
      </vt:variant>
      <vt:variant>
        <vt:lpwstr/>
      </vt:variant>
      <vt:variant>
        <vt:lpwstr>_Toc152564022</vt:lpwstr>
      </vt:variant>
      <vt:variant>
        <vt:i4>1114165</vt:i4>
      </vt:variant>
      <vt:variant>
        <vt:i4>437</vt:i4>
      </vt:variant>
      <vt:variant>
        <vt:i4>0</vt:i4>
      </vt:variant>
      <vt:variant>
        <vt:i4>5</vt:i4>
      </vt:variant>
      <vt:variant>
        <vt:lpwstr/>
      </vt:variant>
      <vt:variant>
        <vt:lpwstr>_Toc152564021</vt:lpwstr>
      </vt:variant>
      <vt:variant>
        <vt:i4>1114165</vt:i4>
      </vt:variant>
      <vt:variant>
        <vt:i4>431</vt:i4>
      </vt:variant>
      <vt:variant>
        <vt:i4>0</vt:i4>
      </vt:variant>
      <vt:variant>
        <vt:i4>5</vt:i4>
      </vt:variant>
      <vt:variant>
        <vt:lpwstr/>
      </vt:variant>
      <vt:variant>
        <vt:lpwstr>_Toc152564020</vt:lpwstr>
      </vt:variant>
      <vt:variant>
        <vt:i4>1179701</vt:i4>
      </vt:variant>
      <vt:variant>
        <vt:i4>425</vt:i4>
      </vt:variant>
      <vt:variant>
        <vt:i4>0</vt:i4>
      </vt:variant>
      <vt:variant>
        <vt:i4>5</vt:i4>
      </vt:variant>
      <vt:variant>
        <vt:lpwstr/>
      </vt:variant>
      <vt:variant>
        <vt:lpwstr>_Toc152564019</vt:lpwstr>
      </vt:variant>
      <vt:variant>
        <vt:i4>1179701</vt:i4>
      </vt:variant>
      <vt:variant>
        <vt:i4>419</vt:i4>
      </vt:variant>
      <vt:variant>
        <vt:i4>0</vt:i4>
      </vt:variant>
      <vt:variant>
        <vt:i4>5</vt:i4>
      </vt:variant>
      <vt:variant>
        <vt:lpwstr/>
      </vt:variant>
      <vt:variant>
        <vt:lpwstr>_Toc152564018</vt:lpwstr>
      </vt:variant>
      <vt:variant>
        <vt:i4>1179701</vt:i4>
      </vt:variant>
      <vt:variant>
        <vt:i4>413</vt:i4>
      </vt:variant>
      <vt:variant>
        <vt:i4>0</vt:i4>
      </vt:variant>
      <vt:variant>
        <vt:i4>5</vt:i4>
      </vt:variant>
      <vt:variant>
        <vt:lpwstr/>
      </vt:variant>
      <vt:variant>
        <vt:lpwstr>_Toc152564017</vt:lpwstr>
      </vt:variant>
      <vt:variant>
        <vt:i4>1179701</vt:i4>
      </vt:variant>
      <vt:variant>
        <vt:i4>407</vt:i4>
      </vt:variant>
      <vt:variant>
        <vt:i4>0</vt:i4>
      </vt:variant>
      <vt:variant>
        <vt:i4>5</vt:i4>
      </vt:variant>
      <vt:variant>
        <vt:lpwstr/>
      </vt:variant>
      <vt:variant>
        <vt:lpwstr>_Toc152564016</vt:lpwstr>
      </vt:variant>
      <vt:variant>
        <vt:i4>1179701</vt:i4>
      </vt:variant>
      <vt:variant>
        <vt:i4>401</vt:i4>
      </vt:variant>
      <vt:variant>
        <vt:i4>0</vt:i4>
      </vt:variant>
      <vt:variant>
        <vt:i4>5</vt:i4>
      </vt:variant>
      <vt:variant>
        <vt:lpwstr/>
      </vt:variant>
      <vt:variant>
        <vt:lpwstr>_Toc152564015</vt:lpwstr>
      </vt:variant>
      <vt:variant>
        <vt:i4>1179701</vt:i4>
      </vt:variant>
      <vt:variant>
        <vt:i4>395</vt:i4>
      </vt:variant>
      <vt:variant>
        <vt:i4>0</vt:i4>
      </vt:variant>
      <vt:variant>
        <vt:i4>5</vt:i4>
      </vt:variant>
      <vt:variant>
        <vt:lpwstr/>
      </vt:variant>
      <vt:variant>
        <vt:lpwstr>_Toc152564014</vt:lpwstr>
      </vt:variant>
      <vt:variant>
        <vt:i4>1179701</vt:i4>
      </vt:variant>
      <vt:variant>
        <vt:i4>389</vt:i4>
      </vt:variant>
      <vt:variant>
        <vt:i4>0</vt:i4>
      </vt:variant>
      <vt:variant>
        <vt:i4>5</vt:i4>
      </vt:variant>
      <vt:variant>
        <vt:lpwstr/>
      </vt:variant>
      <vt:variant>
        <vt:lpwstr>_Toc152564013</vt:lpwstr>
      </vt:variant>
      <vt:variant>
        <vt:i4>1179701</vt:i4>
      </vt:variant>
      <vt:variant>
        <vt:i4>383</vt:i4>
      </vt:variant>
      <vt:variant>
        <vt:i4>0</vt:i4>
      </vt:variant>
      <vt:variant>
        <vt:i4>5</vt:i4>
      </vt:variant>
      <vt:variant>
        <vt:lpwstr/>
      </vt:variant>
      <vt:variant>
        <vt:lpwstr>_Toc152564012</vt:lpwstr>
      </vt:variant>
      <vt:variant>
        <vt:i4>1179701</vt:i4>
      </vt:variant>
      <vt:variant>
        <vt:i4>377</vt:i4>
      </vt:variant>
      <vt:variant>
        <vt:i4>0</vt:i4>
      </vt:variant>
      <vt:variant>
        <vt:i4>5</vt:i4>
      </vt:variant>
      <vt:variant>
        <vt:lpwstr/>
      </vt:variant>
      <vt:variant>
        <vt:lpwstr>_Toc152564011</vt:lpwstr>
      </vt:variant>
      <vt:variant>
        <vt:i4>1179701</vt:i4>
      </vt:variant>
      <vt:variant>
        <vt:i4>371</vt:i4>
      </vt:variant>
      <vt:variant>
        <vt:i4>0</vt:i4>
      </vt:variant>
      <vt:variant>
        <vt:i4>5</vt:i4>
      </vt:variant>
      <vt:variant>
        <vt:lpwstr/>
      </vt:variant>
      <vt:variant>
        <vt:lpwstr>_Toc152564010</vt:lpwstr>
      </vt:variant>
      <vt:variant>
        <vt:i4>1245237</vt:i4>
      </vt:variant>
      <vt:variant>
        <vt:i4>365</vt:i4>
      </vt:variant>
      <vt:variant>
        <vt:i4>0</vt:i4>
      </vt:variant>
      <vt:variant>
        <vt:i4>5</vt:i4>
      </vt:variant>
      <vt:variant>
        <vt:lpwstr/>
      </vt:variant>
      <vt:variant>
        <vt:lpwstr>_Toc152564009</vt:lpwstr>
      </vt:variant>
      <vt:variant>
        <vt:i4>1245237</vt:i4>
      </vt:variant>
      <vt:variant>
        <vt:i4>359</vt:i4>
      </vt:variant>
      <vt:variant>
        <vt:i4>0</vt:i4>
      </vt:variant>
      <vt:variant>
        <vt:i4>5</vt:i4>
      </vt:variant>
      <vt:variant>
        <vt:lpwstr/>
      </vt:variant>
      <vt:variant>
        <vt:lpwstr>_Toc152564008</vt:lpwstr>
      </vt:variant>
      <vt:variant>
        <vt:i4>1245237</vt:i4>
      </vt:variant>
      <vt:variant>
        <vt:i4>353</vt:i4>
      </vt:variant>
      <vt:variant>
        <vt:i4>0</vt:i4>
      </vt:variant>
      <vt:variant>
        <vt:i4>5</vt:i4>
      </vt:variant>
      <vt:variant>
        <vt:lpwstr/>
      </vt:variant>
      <vt:variant>
        <vt:lpwstr>_Toc152564007</vt:lpwstr>
      </vt:variant>
      <vt:variant>
        <vt:i4>1245237</vt:i4>
      </vt:variant>
      <vt:variant>
        <vt:i4>347</vt:i4>
      </vt:variant>
      <vt:variant>
        <vt:i4>0</vt:i4>
      </vt:variant>
      <vt:variant>
        <vt:i4>5</vt:i4>
      </vt:variant>
      <vt:variant>
        <vt:lpwstr/>
      </vt:variant>
      <vt:variant>
        <vt:lpwstr>_Toc152564006</vt:lpwstr>
      </vt:variant>
      <vt:variant>
        <vt:i4>1245237</vt:i4>
      </vt:variant>
      <vt:variant>
        <vt:i4>341</vt:i4>
      </vt:variant>
      <vt:variant>
        <vt:i4>0</vt:i4>
      </vt:variant>
      <vt:variant>
        <vt:i4>5</vt:i4>
      </vt:variant>
      <vt:variant>
        <vt:lpwstr/>
      </vt:variant>
      <vt:variant>
        <vt:lpwstr>_Toc152564005</vt:lpwstr>
      </vt:variant>
      <vt:variant>
        <vt:i4>1572916</vt:i4>
      </vt:variant>
      <vt:variant>
        <vt:i4>332</vt:i4>
      </vt:variant>
      <vt:variant>
        <vt:i4>0</vt:i4>
      </vt:variant>
      <vt:variant>
        <vt:i4>5</vt:i4>
      </vt:variant>
      <vt:variant>
        <vt:lpwstr/>
      </vt:variant>
      <vt:variant>
        <vt:lpwstr>_Toc151438766</vt:lpwstr>
      </vt:variant>
      <vt:variant>
        <vt:i4>1572916</vt:i4>
      </vt:variant>
      <vt:variant>
        <vt:i4>326</vt:i4>
      </vt:variant>
      <vt:variant>
        <vt:i4>0</vt:i4>
      </vt:variant>
      <vt:variant>
        <vt:i4>5</vt:i4>
      </vt:variant>
      <vt:variant>
        <vt:lpwstr/>
      </vt:variant>
      <vt:variant>
        <vt:lpwstr>_Toc151438765</vt:lpwstr>
      </vt:variant>
      <vt:variant>
        <vt:i4>1572916</vt:i4>
      </vt:variant>
      <vt:variant>
        <vt:i4>320</vt:i4>
      </vt:variant>
      <vt:variant>
        <vt:i4>0</vt:i4>
      </vt:variant>
      <vt:variant>
        <vt:i4>5</vt:i4>
      </vt:variant>
      <vt:variant>
        <vt:lpwstr/>
      </vt:variant>
      <vt:variant>
        <vt:lpwstr>_Toc151438764</vt:lpwstr>
      </vt:variant>
      <vt:variant>
        <vt:i4>1572916</vt:i4>
      </vt:variant>
      <vt:variant>
        <vt:i4>314</vt:i4>
      </vt:variant>
      <vt:variant>
        <vt:i4>0</vt:i4>
      </vt:variant>
      <vt:variant>
        <vt:i4>5</vt:i4>
      </vt:variant>
      <vt:variant>
        <vt:lpwstr/>
      </vt:variant>
      <vt:variant>
        <vt:lpwstr>_Toc151438763</vt:lpwstr>
      </vt:variant>
      <vt:variant>
        <vt:i4>1572916</vt:i4>
      </vt:variant>
      <vt:variant>
        <vt:i4>308</vt:i4>
      </vt:variant>
      <vt:variant>
        <vt:i4>0</vt:i4>
      </vt:variant>
      <vt:variant>
        <vt:i4>5</vt:i4>
      </vt:variant>
      <vt:variant>
        <vt:lpwstr/>
      </vt:variant>
      <vt:variant>
        <vt:lpwstr>_Toc151438762</vt:lpwstr>
      </vt:variant>
      <vt:variant>
        <vt:i4>1572916</vt:i4>
      </vt:variant>
      <vt:variant>
        <vt:i4>302</vt:i4>
      </vt:variant>
      <vt:variant>
        <vt:i4>0</vt:i4>
      </vt:variant>
      <vt:variant>
        <vt:i4>5</vt:i4>
      </vt:variant>
      <vt:variant>
        <vt:lpwstr/>
      </vt:variant>
      <vt:variant>
        <vt:lpwstr>_Toc151438761</vt:lpwstr>
      </vt:variant>
      <vt:variant>
        <vt:i4>1572916</vt:i4>
      </vt:variant>
      <vt:variant>
        <vt:i4>296</vt:i4>
      </vt:variant>
      <vt:variant>
        <vt:i4>0</vt:i4>
      </vt:variant>
      <vt:variant>
        <vt:i4>5</vt:i4>
      </vt:variant>
      <vt:variant>
        <vt:lpwstr/>
      </vt:variant>
      <vt:variant>
        <vt:lpwstr>_Toc151438760</vt:lpwstr>
      </vt:variant>
      <vt:variant>
        <vt:i4>1769524</vt:i4>
      </vt:variant>
      <vt:variant>
        <vt:i4>290</vt:i4>
      </vt:variant>
      <vt:variant>
        <vt:i4>0</vt:i4>
      </vt:variant>
      <vt:variant>
        <vt:i4>5</vt:i4>
      </vt:variant>
      <vt:variant>
        <vt:lpwstr/>
      </vt:variant>
      <vt:variant>
        <vt:lpwstr>_Toc151438759</vt:lpwstr>
      </vt:variant>
      <vt:variant>
        <vt:i4>1769524</vt:i4>
      </vt:variant>
      <vt:variant>
        <vt:i4>284</vt:i4>
      </vt:variant>
      <vt:variant>
        <vt:i4>0</vt:i4>
      </vt:variant>
      <vt:variant>
        <vt:i4>5</vt:i4>
      </vt:variant>
      <vt:variant>
        <vt:lpwstr/>
      </vt:variant>
      <vt:variant>
        <vt:lpwstr>_Toc151438758</vt:lpwstr>
      </vt:variant>
      <vt:variant>
        <vt:i4>1769524</vt:i4>
      </vt:variant>
      <vt:variant>
        <vt:i4>278</vt:i4>
      </vt:variant>
      <vt:variant>
        <vt:i4>0</vt:i4>
      </vt:variant>
      <vt:variant>
        <vt:i4>5</vt:i4>
      </vt:variant>
      <vt:variant>
        <vt:lpwstr/>
      </vt:variant>
      <vt:variant>
        <vt:lpwstr>_Toc151438757</vt:lpwstr>
      </vt:variant>
      <vt:variant>
        <vt:i4>1769524</vt:i4>
      </vt:variant>
      <vt:variant>
        <vt:i4>272</vt:i4>
      </vt:variant>
      <vt:variant>
        <vt:i4>0</vt:i4>
      </vt:variant>
      <vt:variant>
        <vt:i4>5</vt:i4>
      </vt:variant>
      <vt:variant>
        <vt:lpwstr/>
      </vt:variant>
      <vt:variant>
        <vt:lpwstr>_Toc151438756</vt:lpwstr>
      </vt:variant>
      <vt:variant>
        <vt:i4>1769524</vt:i4>
      </vt:variant>
      <vt:variant>
        <vt:i4>266</vt:i4>
      </vt:variant>
      <vt:variant>
        <vt:i4>0</vt:i4>
      </vt:variant>
      <vt:variant>
        <vt:i4>5</vt:i4>
      </vt:variant>
      <vt:variant>
        <vt:lpwstr/>
      </vt:variant>
      <vt:variant>
        <vt:lpwstr>_Toc151438755</vt:lpwstr>
      </vt:variant>
      <vt:variant>
        <vt:i4>1769524</vt:i4>
      </vt:variant>
      <vt:variant>
        <vt:i4>260</vt:i4>
      </vt:variant>
      <vt:variant>
        <vt:i4>0</vt:i4>
      </vt:variant>
      <vt:variant>
        <vt:i4>5</vt:i4>
      </vt:variant>
      <vt:variant>
        <vt:lpwstr/>
      </vt:variant>
      <vt:variant>
        <vt:lpwstr>_Toc151438754</vt:lpwstr>
      </vt:variant>
      <vt:variant>
        <vt:i4>1769524</vt:i4>
      </vt:variant>
      <vt:variant>
        <vt:i4>254</vt:i4>
      </vt:variant>
      <vt:variant>
        <vt:i4>0</vt:i4>
      </vt:variant>
      <vt:variant>
        <vt:i4>5</vt:i4>
      </vt:variant>
      <vt:variant>
        <vt:lpwstr/>
      </vt:variant>
      <vt:variant>
        <vt:lpwstr>_Toc151438753</vt:lpwstr>
      </vt:variant>
      <vt:variant>
        <vt:i4>1769524</vt:i4>
      </vt:variant>
      <vt:variant>
        <vt:i4>248</vt:i4>
      </vt:variant>
      <vt:variant>
        <vt:i4>0</vt:i4>
      </vt:variant>
      <vt:variant>
        <vt:i4>5</vt:i4>
      </vt:variant>
      <vt:variant>
        <vt:lpwstr/>
      </vt:variant>
      <vt:variant>
        <vt:lpwstr>_Toc151438752</vt:lpwstr>
      </vt:variant>
      <vt:variant>
        <vt:i4>1769524</vt:i4>
      </vt:variant>
      <vt:variant>
        <vt:i4>242</vt:i4>
      </vt:variant>
      <vt:variant>
        <vt:i4>0</vt:i4>
      </vt:variant>
      <vt:variant>
        <vt:i4>5</vt:i4>
      </vt:variant>
      <vt:variant>
        <vt:lpwstr/>
      </vt:variant>
      <vt:variant>
        <vt:lpwstr>_Toc151438751</vt:lpwstr>
      </vt:variant>
      <vt:variant>
        <vt:i4>1769524</vt:i4>
      </vt:variant>
      <vt:variant>
        <vt:i4>236</vt:i4>
      </vt:variant>
      <vt:variant>
        <vt:i4>0</vt:i4>
      </vt:variant>
      <vt:variant>
        <vt:i4>5</vt:i4>
      </vt:variant>
      <vt:variant>
        <vt:lpwstr/>
      </vt:variant>
      <vt:variant>
        <vt:lpwstr>_Toc151438750</vt:lpwstr>
      </vt:variant>
      <vt:variant>
        <vt:i4>1703988</vt:i4>
      </vt:variant>
      <vt:variant>
        <vt:i4>230</vt:i4>
      </vt:variant>
      <vt:variant>
        <vt:i4>0</vt:i4>
      </vt:variant>
      <vt:variant>
        <vt:i4>5</vt:i4>
      </vt:variant>
      <vt:variant>
        <vt:lpwstr/>
      </vt:variant>
      <vt:variant>
        <vt:lpwstr>_Toc151438749</vt:lpwstr>
      </vt:variant>
      <vt:variant>
        <vt:i4>1703988</vt:i4>
      </vt:variant>
      <vt:variant>
        <vt:i4>224</vt:i4>
      </vt:variant>
      <vt:variant>
        <vt:i4>0</vt:i4>
      </vt:variant>
      <vt:variant>
        <vt:i4>5</vt:i4>
      </vt:variant>
      <vt:variant>
        <vt:lpwstr/>
      </vt:variant>
      <vt:variant>
        <vt:lpwstr>_Toc151438748</vt:lpwstr>
      </vt:variant>
      <vt:variant>
        <vt:i4>1703988</vt:i4>
      </vt:variant>
      <vt:variant>
        <vt:i4>218</vt:i4>
      </vt:variant>
      <vt:variant>
        <vt:i4>0</vt:i4>
      </vt:variant>
      <vt:variant>
        <vt:i4>5</vt:i4>
      </vt:variant>
      <vt:variant>
        <vt:lpwstr/>
      </vt:variant>
      <vt:variant>
        <vt:lpwstr>_Toc151438747</vt:lpwstr>
      </vt:variant>
      <vt:variant>
        <vt:i4>1703988</vt:i4>
      </vt:variant>
      <vt:variant>
        <vt:i4>212</vt:i4>
      </vt:variant>
      <vt:variant>
        <vt:i4>0</vt:i4>
      </vt:variant>
      <vt:variant>
        <vt:i4>5</vt:i4>
      </vt:variant>
      <vt:variant>
        <vt:lpwstr/>
      </vt:variant>
      <vt:variant>
        <vt:lpwstr>_Toc151438746</vt:lpwstr>
      </vt:variant>
      <vt:variant>
        <vt:i4>1703988</vt:i4>
      </vt:variant>
      <vt:variant>
        <vt:i4>206</vt:i4>
      </vt:variant>
      <vt:variant>
        <vt:i4>0</vt:i4>
      </vt:variant>
      <vt:variant>
        <vt:i4>5</vt:i4>
      </vt:variant>
      <vt:variant>
        <vt:lpwstr/>
      </vt:variant>
      <vt:variant>
        <vt:lpwstr>_Toc151438745</vt:lpwstr>
      </vt:variant>
      <vt:variant>
        <vt:i4>1703988</vt:i4>
      </vt:variant>
      <vt:variant>
        <vt:i4>200</vt:i4>
      </vt:variant>
      <vt:variant>
        <vt:i4>0</vt:i4>
      </vt:variant>
      <vt:variant>
        <vt:i4>5</vt:i4>
      </vt:variant>
      <vt:variant>
        <vt:lpwstr/>
      </vt:variant>
      <vt:variant>
        <vt:lpwstr>_Toc151438744</vt:lpwstr>
      </vt:variant>
      <vt:variant>
        <vt:i4>1703988</vt:i4>
      </vt:variant>
      <vt:variant>
        <vt:i4>194</vt:i4>
      </vt:variant>
      <vt:variant>
        <vt:i4>0</vt:i4>
      </vt:variant>
      <vt:variant>
        <vt:i4>5</vt:i4>
      </vt:variant>
      <vt:variant>
        <vt:lpwstr/>
      </vt:variant>
      <vt:variant>
        <vt:lpwstr>_Toc151438743</vt:lpwstr>
      </vt:variant>
      <vt:variant>
        <vt:i4>1703988</vt:i4>
      </vt:variant>
      <vt:variant>
        <vt:i4>188</vt:i4>
      </vt:variant>
      <vt:variant>
        <vt:i4>0</vt:i4>
      </vt:variant>
      <vt:variant>
        <vt:i4>5</vt:i4>
      </vt:variant>
      <vt:variant>
        <vt:lpwstr/>
      </vt:variant>
      <vt:variant>
        <vt:lpwstr>_Toc151438742</vt:lpwstr>
      </vt:variant>
      <vt:variant>
        <vt:i4>1703988</vt:i4>
      </vt:variant>
      <vt:variant>
        <vt:i4>182</vt:i4>
      </vt:variant>
      <vt:variant>
        <vt:i4>0</vt:i4>
      </vt:variant>
      <vt:variant>
        <vt:i4>5</vt:i4>
      </vt:variant>
      <vt:variant>
        <vt:lpwstr/>
      </vt:variant>
      <vt:variant>
        <vt:lpwstr>_Toc151438741</vt:lpwstr>
      </vt:variant>
      <vt:variant>
        <vt:i4>1703988</vt:i4>
      </vt:variant>
      <vt:variant>
        <vt:i4>176</vt:i4>
      </vt:variant>
      <vt:variant>
        <vt:i4>0</vt:i4>
      </vt:variant>
      <vt:variant>
        <vt:i4>5</vt:i4>
      </vt:variant>
      <vt:variant>
        <vt:lpwstr/>
      </vt:variant>
      <vt:variant>
        <vt:lpwstr>_Toc151438740</vt:lpwstr>
      </vt:variant>
      <vt:variant>
        <vt:i4>1900596</vt:i4>
      </vt:variant>
      <vt:variant>
        <vt:i4>170</vt:i4>
      </vt:variant>
      <vt:variant>
        <vt:i4>0</vt:i4>
      </vt:variant>
      <vt:variant>
        <vt:i4>5</vt:i4>
      </vt:variant>
      <vt:variant>
        <vt:lpwstr/>
      </vt:variant>
      <vt:variant>
        <vt:lpwstr>_Toc151438739</vt:lpwstr>
      </vt:variant>
      <vt:variant>
        <vt:i4>1900596</vt:i4>
      </vt:variant>
      <vt:variant>
        <vt:i4>164</vt:i4>
      </vt:variant>
      <vt:variant>
        <vt:i4>0</vt:i4>
      </vt:variant>
      <vt:variant>
        <vt:i4>5</vt:i4>
      </vt:variant>
      <vt:variant>
        <vt:lpwstr/>
      </vt:variant>
      <vt:variant>
        <vt:lpwstr>_Toc151438738</vt:lpwstr>
      </vt:variant>
      <vt:variant>
        <vt:i4>1900596</vt:i4>
      </vt:variant>
      <vt:variant>
        <vt:i4>158</vt:i4>
      </vt:variant>
      <vt:variant>
        <vt:i4>0</vt:i4>
      </vt:variant>
      <vt:variant>
        <vt:i4>5</vt:i4>
      </vt:variant>
      <vt:variant>
        <vt:lpwstr/>
      </vt:variant>
      <vt:variant>
        <vt:lpwstr>_Toc151438737</vt:lpwstr>
      </vt:variant>
      <vt:variant>
        <vt:i4>1900596</vt:i4>
      </vt:variant>
      <vt:variant>
        <vt:i4>152</vt:i4>
      </vt:variant>
      <vt:variant>
        <vt:i4>0</vt:i4>
      </vt:variant>
      <vt:variant>
        <vt:i4>5</vt:i4>
      </vt:variant>
      <vt:variant>
        <vt:lpwstr/>
      </vt:variant>
      <vt:variant>
        <vt:lpwstr>_Toc151438736</vt:lpwstr>
      </vt:variant>
      <vt:variant>
        <vt:i4>1900596</vt:i4>
      </vt:variant>
      <vt:variant>
        <vt:i4>146</vt:i4>
      </vt:variant>
      <vt:variant>
        <vt:i4>0</vt:i4>
      </vt:variant>
      <vt:variant>
        <vt:i4>5</vt:i4>
      </vt:variant>
      <vt:variant>
        <vt:lpwstr/>
      </vt:variant>
      <vt:variant>
        <vt:lpwstr>_Toc151438735</vt:lpwstr>
      </vt:variant>
      <vt:variant>
        <vt:i4>1900596</vt:i4>
      </vt:variant>
      <vt:variant>
        <vt:i4>140</vt:i4>
      </vt:variant>
      <vt:variant>
        <vt:i4>0</vt:i4>
      </vt:variant>
      <vt:variant>
        <vt:i4>5</vt:i4>
      </vt:variant>
      <vt:variant>
        <vt:lpwstr/>
      </vt:variant>
      <vt:variant>
        <vt:lpwstr>_Toc151438734</vt:lpwstr>
      </vt:variant>
      <vt:variant>
        <vt:i4>1900596</vt:i4>
      </vt:variant>
      <vt:variant>
        <vt:i4>134</vt:i4>
      </vt:variant>
      <vt:variant>
        <vt:i4>0</vt:i4>
      </vt:variant>
      <vt:variant>
        <vt:i4>5</vt:i4>
      </vt:variant>
      <vt:variant>
        <vt:lpwstr/>
      </vt:variant>
      <vt:variant>
        <vt:lpwstr>_Toc151438733</vt:lpwstr>
      </vt:variant>
      <vt:variant>
        <vt:i4>1900596</vt:i4>
      </vt:variant>
      <vt:variant>
        <vt:i4>128</vt:i4>
      </vt:variant>
      <vt:variant>
        <vt:i4>0</vt:i4>
      </vt:variant>
      <vt:variant>
        <vt:i4>5</vt:i4>
      </vt:variant>
      <vt:variant>
        <vt:lpwstr/>
      </vt:variant>
      <vt:variant>
        <vt:lpwstr>_Toc151438732</vt:lpwstr>
      </vt:variant>
      <vt:variant>
        <vt:i4>1900596</vt:i4>
      </vt:variant>
      <vt:variant>
        <vt:i4>122</vt:i4>
      </vt:variant>
      <vt:variant>
        <vt:i4>0</vt:i4>
      </vt:variant>
      <vt:variant>
        <vt:i4>5</vt:i4>
      </vt:variant>
      <vt:variant>
        <vt:lpwstr/>
      </vt:variant>
      <vt:variant>
        <vt:lpwstr>_Toc151438731</vt:lpwstr>
      </vt:variant>
      <vt:variant>
        <vt:i4>1900596</vt:i4>
      </vt:variant>
      <vt:variant>
        <vt:i4>116</vt:i4>
      </vt:variant>
      <vt:variant>
        <vt:i4>0</vt:i4>
      </vt:variant>
      <vt:variant>
        <vt:i4>5</vt:i4>
      </vt:variant>
      <vt:variant>
        <vt:lpwstr/>
      </vt:variant>
      <vt:variant>
        <vt:lpwstr>_Toc151438730</vt:lpwstr>
      </vt:variant>
      <vt:variant>
        <vt:i4>1835060</vt:i4>
      </vt:variant>
      <vt:variant>
        <vt:i4>110</vt:i4>
      </vt:variant>
      <vt:variant>
        <vt:i4>0</vt:i4>
      </vt:variant>
      <vt:variant>
        <vt:i4>5</vt:i4>
      </vt:variant>
      <vt:variant>
        <vt:lpwstr/>
      </vt:variant>
      <vt:variant>
        <vt:lpwstr>_Toc151438729</vt:lpwstr>
      </vt:variant>
      <vt:variant>
        <vt:i4>1835060</vt:i4>
      </vt:variant>
      <vt:variant>
        <vt:i4>104</vt:i4>
      </vt:variant>
      <vt:variant>
        <vt:i4>0</vt:i4>
      </vt:variant>
      <vt:variant>
        <vt:i4>5</vt:i4>
      </vt:variant>
      <vt:variant>
        <vt:lpwstr/>
      </vt:variant>
      <vt:variant>
        <vt:lpwstr>_Toc151438728</vt:lpwstr>
      </vt:variant>
      <vt:variant>
        <vt:i4>1835060</vt:i4>
      </vt:variant>
      <vt:variant>
        <vt:i4>98</vt:i4>
      </vt:variant>
      <vt:variant>
        <vt:i4>0</vt:i4>
      </vt:variant>
      <vt:variant>
        <vt:i4>5</vt:i4>
      </vt:variant>
      <vt:variant>
        <vt:lpwstr/>
      </vt:variant>
      <vt:variant>
        <vt:lpwstr>_Toc151438727</vt:lpwstr>
      </vt:variant>
      <vt:variant>
        <vt:i4>1835060</vt:i4>
      </vt:variant>
      <vt:variant>
        <vt:i4>92</vt:i4>
      </vt:variant>
      <vt:variant>
        <vt:i4>0</vt:i4>
      </vt:variant>
      <vt:variant>
        <vt:i4>5</vt:i4>
      </vt:variant>
      <vt:variant>
        <vt:lpwstr/>
      </vt:variant>
      <vt:variant>
        <vt:lpwstr>_Toc151438726</vt:lpwstr>
      </vt:variant>
      <vt:variant>
        <vt:i4>1835060</vt:i4>
      </vt:variant>
      <vt:variant>
        <vt:i4>86</vt:i4>
      </vt:variant>
      <vt:variant>
        <vt:i4>0</vt:i4>
      </vt:variant>
      <vt:variant>
        <vt:i4>5</vt:i4>
      </vt:variant>
      <vt:variant>
        <vt:lpwstr/>
      </vt:variant>
      <vt:variant>
        <vt:lpwstr>_Toc151438725</vt:lpwstr>
      </vt:variant>
      <vt:variant>
        <vt:i4>1835060</vt:i4>
      </vt:variant>
      <vt:variant>
        <vt:i4>80</vt:i4>
      </vt:variant>
      <vt:variant>
        <vt:i4>0</vt:i4>
      </vt:variant>
      <vt:variant>
        <vt:i4>5</vt:i4>
      </vt:variant>
      <vt:variant>
        <vt:lpwstr/>
      </vt:variant>
      <vt:variant>
        <vt:lpwstr>_Toc151438724</vt:lpwstr>
      </vt:variant>
      <vt:variant>
        <vt:i4>1835060</vt:i4>
      </vt:variant>
      <vt:variant>
        <vt:i4>74</vt:i4>
      </vt:variant>
      <vt:variant>
        <vt:i4>0</vt:i4>
      </vt:variant>
      <vt:variant>
        <vt:i4>5</vt:i4>
      </vt:variant>
      <vt:variant>
        <vt:lpwstr/>
      </vt:variant>
      <vt:variant>
        <vt:lpwstr>_Toc151438723</vt:lpwstr>
      </vt:variant>
      <vt:variant>
        <vt:i4>1835060</vt:i4>
      </vt:variant>
      <vt:variant>
        <vt:i4>68</vt:i4>
      </vt:variant>
      <vt:variant>
        <vt:i4>0</vt:i4>
      </vt:variant>
      <vt:variant>
        <vt:i4>5</vt:i4>
      </vt:variant>
      <vt:variant>
        <vt:lpwstr/>
      </vt:variant>
      <vt:variant>
        <vt:lpwstr>_Toc151438722</vt:lpwstr>
      </vt:variant>
      <vt:variant>
        <vt:i4>1835060</vt:i4>
      </vt:variant>
      <vt:variant>
        <vt:i4>62</vt:i4>
      </vt:variant>
      <vt:variant>
        <vt:i4>0</vt:i4>
      </vt:variant>
      <vt:variant>
        <vt:i4>5</vt:i4>
      </vt:variant>
      <vt:variant>
        <vt:lpwstr/>
      </vt:variant>
      <vt:variant>
        <vt:lpwstr>_Toc151438721</vt:lpwstr>
      </vt:variant>
      <vt:variant>
        <vt:i4>1835060</vt:i4>
      </vt:variant>
      <vt:variant>
        <vt:i4>56</vt:i4>
      </vt:variant>
      <vt:variant>
        <vt:i4>0</vt:i4>
      </vt:variant>
      <vt:variant>
        <vt:i4>5</vt:i4>
      </vt:variant>
      <vt:variant>
        <vt:lpwstr/>
      </vt:variant>
      <vt:variant>
        <vt:lpwstr>_Toc151438720</vt:lpwstr>
      </vt:variant>
      <vt:variant>
        <vt:i4>2031668</vt:i4>
      </vt:variant>
      <vt:variant>
        <vt:i4>50</vt:i4>
      </vt:variant>
      <vt:variant>
        <vt:i4>0</vt:i4>
      </vt:variant>
      <vt:variant>
        <vt:i4>5</vt:i4>
      </vt:variant>
      <vt:variant>
        <vt:lpwstr/>
      </vt:variant>
      <vt:variant>
        <vt:lpwstr>_Toc151438719</vt:lpwstr>
      </vt:variant>
      <vt:variant>
        <vt:i4>2031668</vt:i4>
      </vt:variant>
      <vt:variant>
        <vt:i4>44</vt:i4>
      </vt:variant>
      <vt:variant>
        <vt:i4>0</vt:i4>
      </vt:variant>
      <vt:variant>
        <vt:i4>5</vt:i4>
      </vt:variant>
      <vt:variant>
        <vt:lpwstr/>
      </vt:variant>
      <vt:variant>
        <vt:lpwstr>_Toc151438718</vt:lpwstr>
      </vt:variant>
      <vt:variant>
        <vt:i4>2031668</vt:i4>
      </vt:variant>
      <vt:variant>
        <vt:i4>38</vt:i4>
      </vt:variant>
      <vt:variant>
        <vt:i4>0</vt:i4>
      </vt:variant>
      <vt:variant>
        <vt:i4>5</vt:i4>
      </vt:variant>
      <vt:variant>
        <vt:lpwstr/>
      </vt:variant>
      <vt:variant>
        <vt:lpwstr>_Toc151438717</vt:lpwstr>
      </vt:variant>
      <vt:variant>
        <vt:i4>2031668</vt:i4>
      </vt:variant>
      <vt:variant>
        <vt:i4>32</vt:i4>
      </vt:variant>
      <vt:variant>
        <vt:i4>0</vt:i4>
      </vt:variant>
      <vt:variant>
        <vt:i4>5</vt:i4>
      </vt:variant>
      <vt:variant>
        <vt:lpwstr/>
      </vt:variant>
      <vt:variant>
        <vt:lpwstr>_Toc151438716</vt:lpwstr>
      </vt:variant>
      <vt:variant>
        <vt:i4>2031668</vt:i4>
      </vt:variant>
      <vt:variant>
        <vt:i4>26</vt:i4>
      </vt:variant>
      <vt:variant>
        <vt:i4>0</vt:i4>
      </vt:variant>
      <vt:variant>
        <vt:i4>5</vt:i4>
      </vt:variant>
      <vt:variant>
        <vt:lpwstr/>
      </vt:variant>
      <vt:variant>
        <vt:lpwstr>_Toc151438715</vt:lpwstr>
      </vt:variant>
      <vt:variant>
        <vt:i4>2031668</vt:i4>
      </vt:variant>
      <vt:variant>
        <vt:i4>20</vt:i4>
      </vt:variant>
      <vt:variant>
        <vt:i4>0</vt:i4>
      </vt:variant>
      <vt:variant>
        <vt:i4>5</vt:i4>
      </vt:variant>
      <vt:variant>
        <vt:lpwstr/>
      </vt:variant>
      <vt:variant>
        <vt:lpwstr>_Toc151438714</vt:lpwstr>
      </vt:variant>
      <vt:variant>
        <vt:i4>2031668</vt:i4>
      </vt:variant>
      <vt:variant>
        <vt:i4>14</vt:i4>
      </vt:variant>
      <vt:variant>
        <vt:i4>0</vt:i4>
      </vt:variant>
      <vt:variant>
        <vt:i4>5</vt:i4>
      </vt:variant>
      <vt:variant>
        <vt:lpwstr/>
      </vt:variant>
      <vt:variant>
        <vt:lpwstr>_Toc151438713</vt:lpwstr>
      </vt:variant>
      <vt:variant>
        <vt:i4>2031668</vt:i4>
      </vt:variant>
      <vt:variant>
        <vt:i4>8</vt:i4>
      </vt:variant>
      <vt:variant>
        <vt:i4>0</vt:i4>
      </vt:variant>
      <vt:variant>
        <vt:i4>5</vt:i4>
      </vt:variant>
      <vt:variant>
        <vt:lpwstr/>
      </vt:variant>
      <vt:variant>
        <vt:lpwstr>_Toc151438712</vt:lpwstr>
      </vt:variant>
      <vt:variant>
        <vt:i4>2031668</vt:i4>
      </vt:variant>
      <vt:variant>
        <vt:i4>2</vt:i4>
      </vt:variant>
      <vt:variant>
        <vt:i4>0</vt:i4>
      </vt:variant>
      <vt:variant>
        <vt:i4>5</vt:i4>
      </vt:variant>
      <vt:variant>
        <vt:lpwstr/>
      </vt:variant>
      <vt:variant>
        <vt:lpwstr>_Toc151438711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 ENSINO SUPERIOR NOS PAÍSES IBERO-AMERICANOS</dc:title>
  <dc:subject/>
  <dc:creator>João Patrício</dc:creator>
  <cp:keywords/>
  <dc:description/>
  <cp:lastModifiedBy>Rui Mendes</cp:lastModifiedBy>
  <cp:revision>5</cp:revision>
  <cp:lastPrinted>2011-06-08T16:48:00Z</cp:lastPrinted>
  <dcterms:created xsi:type="dcterms:W3CDTF">2011-06-09T15:51:00Z</dcterms:created>
  <dcterms:modified xsi:type="dcterms:W3CDTF">2011-06-09T18:07:00Z</dcterms:modified>
</cp:coreProperties>
</file>